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708" w:rsidRDefault="00734708">
      <w:pPr>
        <w:pStyle w:val="BodyText"/>
        <w:ind w:left="0" w:firstLine="0"/>
        <w:jc w:val="left"/>
        <w:rPr>
          <w:sz w:val="20"/>
        </w:rPr>
      </w:pPr>
    </w:p>
    <w:p w:rsidR="00734708" w:rsidRDefault="00734708">
      <w:pPr>
        <w:pStyle w:val="BodyText"/>
        <w:ind w:left="0" w:firstLine="0"/>
        <w:jc w:val="center"/>
      </w:pPr>
      <w:bookmarkStart w:id="0" w:name="Blue_Modern_Cover_Proposal_Document_A4"/>
      <w:bookmarkStart w:id="1" w:name="МР_Комплексная_программа_размещение"/>
      <w:bookmarkEnd w:id="0"/>
      <w:bookmarkEnd w:id="1"/>
      <w:r>
        <w:t>МБОУ «Краснополянская ООШ»</w:t>
      </w:r>
    </w:p>
    <w:p w:rsidR="00734708" w:rsidRDefault="00734708">
      <w:pPr>
        <w:pStyle w:val="BodyText"/>
        <w:ind w:left="0" w:firstLine="0"/>
        <w:jc w:val="left"/>
      </w:pPr>
    </w:p>
    <w:p w:rsidR="00734708" w:rsidRDefault="00734708">
      <w:pPr>
        <w:pStyle w:val="BodyText"/>
        <w:ind w:left="0" w:firstLine="0"/>
        <w:jc w:val="left"/>
      </w:pPr>
    </w:p>
    <w:p w:rsidR="00734708" w:rsidRDefault="00734708">
      <w:pPr>
        <w:pStyle w:val="BodyText"/>
        <w:ind w:left="0" w:firstLine="0"/>
        <w:jc w:val="left"/>
      </w:pPr>
    </w:p>
    <w:p w:rsidR="00734708" w:rsidRDefault="00734708">
      <w:pPr>
        <w:pStyle w:val="BodyText"/>
        <w:ind w:left="0" w:firstLine="0"/>
        <w:jc w:val="left"/>
      </w:pPr>
    </w:p>
    <w:p w:rsidR="00734708" w:rsidRDefault="00734708">
      <w:pPr>
        <w:pStyle w:val="BodyText"/>
        <w:ind w:left="0" w:firstLine="0"/>
        <w:jc w:val="left"/>
      </w:pPr>
    </w:p>
    <w:p w:rsidR="00734708" w:rsidRDefault="00734708">
      <w:pPr>
        <w:pStyle w:val="BodyText"/>
        <w:ind w:left="0" w:firstLine="0"/>
        <w:jc w:val="left"/>
      </w:pPr>
    </w:p>
    <w:p w:rsidR="00734708" w:rsidRPr="00F61191" w:rsidRDefault="00734708">
      <w:pPr>
        <w:pStyle w:val="BodyText"/>
        <w:ind w:left="0" w:firstLine="0"/>
        <w:jc w:val="center"/>
        <w:rPr>
          <w:b/>
          <w:bCs/>
          <w:color w:val="365F91"/>
          <w:sz w:val="36"/>
          <w:szCs w:val="36"/>
        </w:rPr>
      </w:pPr>
      <w:r w:rsidRPr="00F61191">
        <w:rPr>
          <w:b/>
          <w:bCs/>
          <w:color w:val="365F91"/>
          <w:sz w:val="36"/>
          <w:szCs w:val="36"/>
        </w:rPr>
        <w:t>Доклад на тему:</w:t>
      </w:r>
    </w:p>
    <w:p w:rsidR="00734708" w:rsidRPr="00287DF2" w:rsidRDefault="00734708">
      <w:pPr>
        <w:pStyle w:val="BodyText"/>
        <w:spacing w:before="8"/>
        <w:ind w:left="0" w:firstLine="0"/>
        <w:jc w:val="left"/>
        <w:rPr>
          <w:sz w:val="36"/>
          <w:szCs w:val="36"/>
        </w:rPr>
      </w:pPr>
    </w:p>
    <w:p w:rsidR="00734708" w:rsidRPr="00F61191" w:rsidRDefault="00734708">
      <w:pPr>
        <w:pStyle w:val="Heading1"/>
        <w:spacing w:line="259" w:lineRule="auto"/>
        <w:ind w:left="650" w:right="646"/>
        <w:jc w:val="center"/>
        <w:rPr>
          <w:color w:val="365F91"/>
          <w:sz w:val="44"/>
          <w:szCs w:val="44"/>
        </w:rPr>
      </w:pPr>
      <w:r w:rsidRPr="00F61191">
        <w:rPr>
          <w:color w:val="365F91"/>
          <w:sz w:val="44"/>
          <w:szCs w:val="44"/>
        </w:rPr>
        <w:t>Сопровождение и реабилитация детей, находящихся на территориях, вовлеченных в последствия боевых действий</w:t>
      </w:r>
    </w:p>
    <w:p w:rsidR="00734708" w:rsidRPr="00F61191" w:rsidRDefault="00734708">
      <w:pPr>
        <w:pStyle w:val="BodyText"/>
        <w:ind w:left="0" w:firstLine="0"/>
        <w:jc w:val="left"/>
        <w:rPr>
          <w:b/>
          <w:color w:val="365F91"/>
          <w:sz w:val="44"/>
          <w:szCs w:val="44"/>
        </w:rPr>
      </w:pPr>
    </w:p>
    <w:p w:rsidR="00734708" w:rsidRDefault="00734708">
      <w:pPr>
        <w:pStyle w:val="BodyText"/>
        <w:ind w:left="0" w:firstLine="0"/>
        <w:jc w:val="left"/>
        <w:rPr>
          <w:i/>
        </w:rPr>
      </w:pPr>
    </w:p>
    <w:p w:rsidR="00734708" w:rsidRDefault="00734708">
      <w:pPr>
        <w:pStyle w:val="BodyText"/>
        <w:ind w:left="0" w:firstLine="0"/>
        <w:jc w:val="left"/>
        <w:rPr>
          <w:i/>
        </w:rPr>
      </w:pPr>
    </w:p>
    <w:p w:rsidR="00734708" w:rsidRDefault="00734708">
      <w:pPr>
        <w:pStyle w:val="BodyText"/>
        <w:ind w:left="0" w:firstLine="0"/>
        <w:jc w:val="left"/>
        <w:rPr>
          <w:i/>
        </w:rPr>
      </w:pPr>
    </w:p>
    <w:p w:rsidR="00734708" w:rsidRDefault="00734708">
      <w:pPr>
        <w:pStyle w:val="BodyText"/>
        <w:wordWrap w:val="0"/>
        <w:ind w:left="0" w:firstLine="0"/>
        <w:jc w:val="right"/>
        <w:rPr>
          <w:i/>
        </w:rPr>
      </w:pPr>
      <w:r>
        <w:rPr>
          <w:i/>
        </w:rPr>
        <w:t>Разработал:</w:t>
      </w:r>
    </w:p>
    <w:p w:rsidR="00734708" w:rsidRDefault="00734708">
      <w:pPr>
        <w:pStyle w:val="BodyText"/>
        <w:wordWrap w:val="0"/>
        <w:ind w:left="0" w:firstLine="0"/>
        <w:jc w:val="right"/>
        <w:rPr>
          <w:i/>
        </w:rPr>
      </w:pPr>
      <w:r>
        <w:rPr>
          <w:i/>
        </w:rPr>
        <w:t>Педагог -психолог</w:t>
      </w:r>
    </w:p>
    <w:p w:rsidR="00734708" w:rsidRDefault="00734708">
      <w:pPr>
        <w:pStyle w:val="BodyText"/>
        <w:wordWrap w:val="0"/>
        <w:ind w:left="0" w:firstLine="0"/>
        <w:jc w:val="right"/>
        <w:rPr>
          <w:i/>
        </w:rPr>
      </w:pPr>
      <w:r>
        <w:rPr>
          <w:i/>
        </w:rPr>
        <w:t>Бочарова Ю.В.</w:t>
      </w:r>
    </w:p>
    <w:p w:rsidR="00734708" w:rsidRDefault="00734708">
      <w:pPr>
        <w:pStyle w:val="BodyText"/>
        <w:ind w:left="0" w:firstLine="0"/>
        <w:jc w:val="left"/>
        <w:rPr>
          <w:i/>
        </w:rPr>
      </w:pPr>
    </w:p>
    <w:p w:rsidR="00734708" w:rsidRDefault="00734708">
      <w:pPr>
        <w:pStyle w:val="BodyText"/>
        <w:ind w:left="0" w:firstLine="0"/>
        <w:jc w:val="left"/>
        <w:rPr>
          <w:i/>
        </w:rPr>
      </w:pPr>
    </w:p>
    <w:p w:rsidR="00734708" w:rsidRDefault="00734708">
      <w:pPr>
        <w:pStyle w:val="BodyText"/>
        <w:ind w:left="0" w:firstLine="0"/>
        <w:jc w:val="left"/>
        <w:rPr>
          <w:i/>
        </w:rPr>
      </w:pPr>
    </w:p>
    <w:p w:rsidR="00734708" w:rsidRDefault="00734708">
      <w:pPr>
        <w:pStyle w:val="BodyText"/>
        <w:ind w:left="0" w:firstLine="0"/>
        <w:jc w:val="left"/>
        <w:rPr>
          <w:i/>
          <w:sz w:val="26"/>
        </w:rPr>
      </w:pPr>
    </w:p>
    <w:p w:rsidR="00734708" w:rsidRDefault="00734708">
      <w:pPr>
        <w:pStyle w:val="BodyText"/>
        <w:ind w:left="0" w:firstLine="0"/>
        <w:jc w:val="left"/>
        <w:rPr>
          <w:i/>
          <w:sz w:val="26"/>
        </w:rPr>
      </w:pPr>
    </w:p>
    <w:p w:rsidR="00734708" w:rsidRDefault="00734708">
      <w:pPr>
        <w:pStyle w:val="BodyText"/>
        <w:ind w:left="0" w:firstLine="0"/>
        <w:jc w:val="left"/>
        <w:rPr>
          <w:i/>
          <w:sz w:val="26"/>
        </w:rPr>
      </w:pPr>
      <w:r w:rsidRPr="00F64EA2">
        <w:rPr>
          <w:i/>
          <w:noProof/>
          <w:sz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5.2pt;height:259.2pt;visibility:visible">
            <v:imagedata r:id="rId7" o:title=""/>
          </v:shape>
        </w:pict>
      </w:r>
    </w:p>
    <w:p w:rsidR="00734708" w:rsidRDefault="00734708">
      <w:pPr>
        <w:pStyle w:val="BodyText"/>
        <w:ind w:left="0" w:firstLine="0"/>
        <w:jc w:val="left"/>
        <w:rPr>
          <w:i/>
          <w:sz w:val="26"/>
        </w:rPr>
      </w:pPr>
    </w:p>
    <w:p w:rsidR="00734708" w:rsidRDefault="00734708">
      <w:pPr>
        <w:pStyle w:val="BodyText"/>
        <w:ind w:left="0" w:firstLine="0"/>
        <w:jc w:val="left"/>
        <w:rPr>
          <w:i/>
          <w:sz w:val="26"/>
        </w:rPr>
      </w:pPr>
    </w:p>
    <w:p w:rsidR="00734708" w:rsidRDefault="00734708" w:rsidP="008B79A7">
      <w:pPr>
        <w:pStyle w:val="Heading2"/>
        <w:spacing w:before="161" w:after="79"/>
        <w:ind w:left="0"/>
        <w:rPr>
          <w:rFonts w:ascii="Tahoma" w:hAnsi="Tahoma" w:cs="Tahoma"/>
          <w:b w:val="0"/>
          <w:bCs w:val="0"/>
        </w:rPr>
      </w:pPr>
      <w:bookmarkStart w:id="2" w:name="_bookmark0"/>
      <w:bookmarkEnd w:id="2"/>
    </w:p>
    <w:p w:rsidR="00734708" w:rsidRPr="00024D17" w:rsidRDefault="00734708" w:rsidP="008B79A7">
      <w:pPr>
        <w:pStyle w:val="Heading3"/>
        <w:spacing w:before="161" w:after="79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  <w:r w:rsidRPr="00024D17">
        <w:rPr>
          <w:rFonts w:ascii="Times New Roman" w:hAnsi="Times New Roman"/>
          <w:bCs w:val="0"/>
          <w:color w:val="000000"/>
          <w:sz w:val="28"/>
          <w:szCs w:val="28"/>
        </w:rPr>
        <w:t>Введение</w:t>
      </w:r>
    </w:p>
    <w:p w:rsidR="00734708" w:rsidRPr="008B79A7" w:rsidRDefault="00734708" w:rsidP="00D71275">
      <w:pPr>
        <w:pStyle w:val="BodyText"/>
        <w:spacing w:line="360" w:lineRule="auto"/>
        <w:ind w:right="107"/>
      </w:pPr>
      <w:r>
        <w:t xml:space="preserve">В настоящее время дети, находящиеся на территориях, вовлеченных в последствия боевых действий, сталкиваются с разнообразным травматическим опытом, подвержены воздействию длительного стресса и риску развития посттравматических стрессовых реакций. </w:t>
      </w:r>
      <w:r w:rsidRPr="008B79A7">
        <w:t>Длительное нахождение в условиях высокого нервно-психического напряжения может приводить к нарушениям в психофизиологическом состоянии, поведенческих реакциях, когнитивной деятельности и эмоционально-волевой регуляции личности как взрослого населения, так и несовершеннолетних. Проживание в зонах вооруженных конфликтов и вынужденная миграция в значительной степени повышают риск непосредственных и отсроченных нарушений физического и психического здоровья детей и подростков вследствие психологической травматизации и отсутствия условий и ресурсов для полноценного развития.</w:t>
      </w:r>
    </w:p>
    <w:p w:rsidR="00734708" w:rsidRPr="008B79A7" w:rsidRDefault="00734708" w:rsidP="00024D17">
      <w:pPr>
        <w:pStyle w:val="NormalWeb"/>
        <w:spacing w:before="0" w:before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Значительная часть работ зарубежных авторов посвящена интенсивности влияния военной травмы на детей. Отмечается, что одно из наиболее сильных переживаний для детей — присутствие в зоне бомбардировки, вызывающее тяжелые последствия в форме стрессового расстройства [24; 26; 28; 29]. В целом пострадавшим детям свойственно проявление функциональных нарушений здоровья и развитие группы стрессовых расстройств, включающих острую стрессовую реакцию, расстройство адаптации, посттравматическое стрессовое расстройство (далее — ПТСР). Для детей дошкольного возраста наиболее характерны проявления регрессивного поведения, эмоциональные нарушения (страхи, раздражительность). Дети более старшего возраста проявляют нарушения социальной адаптации, сложности в учебе, в общении со сверстниками и семьей. У подростков могут отмечаться поведенческие нарушения, повышение агрессивности, злоупотребление психоактивными веществами. Большинство работ включает анализ таких психологических последствий травматического опыта у детей, как тревожность и депрессия [24; 25], нарушения эмоциональной и коммуникативной сферы [27].</w:t>
      </w:r>
    </w:p>
    <w:p w:rsidR="00734708" w:rsidRPr="008B79A7" w:rsidRDefault="00734708" w:rsidP="00D71275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Анализ зарубежных исследователей позволяет сделать вывод об эффективности использования когнитивно-поведенческой терапии, ориентированной на травму, нарративной экспозиционной терапии для детей, а также арт-терапии для детей. В вопросах организации психологической помощи имеет значение выбранная специалистами модель интервенции. Так, применяется многоуровневая модель оказания помощи в соответствии с тяжестью симптомов, использование информационных технологий и мобильных приложений, привлечение к работе предварительно обученных основам терапии травмы членов сообществ, социальных работников и волонтеров. Главными направлениями психологической помощи являются создание безопасной среды, атмосферы принятия, обучение навыкам саморегуляции и управлению эмоциями, адаптация к новым социокультурным реалиям [16; 21; 24; 25; 27].</w:t>
      </w:r>
    </w:p>
    <w:p w:rsidR="00734708" w:rsidRPr="008B79A7" w:rsidRDefault="00734708" w:rsidP="00D71275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Все большее значение наряду со специализированными службами придается социальным сообществам, институту школы, семье и учителям, которые находятся в непосредственном ежедневном взаимодействии с детьми и подростками. Исследования демонстрируют, что значимую опосредующую роль играют социокультурные факторы, такие как социальная и религиозная поддержка сообщества, смягчающие воздействие травмы и уровень психологического дистресса [17; 18; 22; 24].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В нашей стране существенный вклад в понимание последствий военного стресса у детей внесли работы специалистов, занимающихся медицинской реабилитацией детей [2; 7; 14]. Анализу детской психологической травмы, в том числе последствий терроризма и военных действий для психики детей, посвящены работы Н.В. Тарабриной [11], особенности психологического состояния обучающихся в регионе вовлеченности в последствия боевых действий представлены в работах О.А. Ульяниной, Л.А. Александровой, С.О. Дмитриевой [13]. В свою очередь, Л.В. Трубицына [12] описывает реакции детей на смерть близких. Н.М. Захарова, М.Г. Цветкова, А.В. Милехина [5; 6] описывают влияние военных действий на психику детей, рассмотрены подходы к их реабилитации. Труды Б.Н. Алмазова [3], Ю.А. Александровского [1], Ф.Б. Березина [4], А.А. Налчаджяна [9], А.Г. Маклакова [8] раскрывают проблематику дезадаптации.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Таким образом, анализ зарубежного и отечественного опыта позволяет выделить следующие основные направления исследований, ориентированных на понимание психологической травмы у детей, ставших свидетелями или пострадавших в ходе боевых действий: изучение видов травматического опыта и их влияния на уровень стресса и выраженность симптомов ПТСР, лонгитюдные исследования длительности симптоматики после событий или в результате хронической военной ситуации, исследование отдельных симптомов ПТСР, проверка или разработка диагностических инструментов, а также оценка эффективности программ психологической помощи детям и подросткам.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В последнее время появляются исследования, посвященные оценке эффективности методов и обзору программ помощи детям и подросткам в ситуации боевых действий. Существуют различные программы с доказанной эффективностью, начиная от низкопороговых групповых вмешательств, проводимых неспециалистами и заканчивая индивидуальной психотерапией, ориентированной на травму, которую проводят травматерапевты [15; 19; 27].</w:t>
      </w:r>
    </w:p>
    <w:p w:rsidR="00734708" w:rsidRPr="008B79A7" w:rsidRDefault="00734708" w:rsidP="00D71275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Анализируется деятельность отдельных центров [23], эффективность программ консультирования на базе школ для снижения симптомов ПТСР в регионах с долговременными или хроническими военными конфликтами [17; 18; 20], а также программ, направленных на психологическую адаптацию детей военнослужащих и повышение устойчивости семьи [22]. В долгосрочной перспективе важно расширять инфраструктуру, где пострадавшие могут восстановить и поддерживать свое психическое здоровье, а детям предоставляют возможность развиваться в безопасной среде.</w:t>
      </w:r>
    </w:p>
    <w:p w:rsidR="00734708" w:rsidRPr="008B79A7" w:rsidRDefault="00734708" w:rsidP="00024D17">
      <w:pPr>
        <w:pStyle w:val="NormalWeb"/>
        <w:spacing w:before="0" w:before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Большинство исследований демонстрирует снижение уровня стресса и симптомов ПТСР у детей при включении специально разработанных программ в процесс школьного образования. С учетом вышеизложенного специалистами ФКЦ МГППУ разработана комплексная программа психолого-педагогического сопровождения и реабилитации детей, ставших свидетелями или пострадавших в ходе боевых действий.</w:t>
      </w:r>
    </w:p>
    <w:p w:rsidR="00734708" w:rsidRPr="00024D17" w:rsidRDefault="00734708" w:rsidP="00024D17">
      <w:pPr>
        <w:pStyle w:val="Heading3"/>
        <w:spacing w:before="161" w:after="79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  <w:r>
        <w:rPr>
          <w:rFonts w:ascii="Times New Roman" w:hAnsi="Times New Roman"/>
          <w:bCs w:val="0"/>
          <w:color w:val="000000"/>
          <w:sz w:val="28"/>
          <w:szCs w:val="28"/>
        </w:rPr>
        <w:t>1</w:t>
      </w:r>
      <w:r w:rsidRPr="00024D17">
        <w:rPr>
          <w:rFonts w:ascii="Times New Roman" w:hAnsi="Times New Roman"/>
          <w:bCs w:val="0"/>
          <w:color w:val="000000"/>
          <w:sz w:val="28"/>
          <w:szCs w:val="28"/>
        </w:rPr>
        <w:t>. Комплексная программа психолого-педагогического сопровождения и реабилитации детей, ставших свидетелями или пострадавших в ходе боевых действий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Целью программы является создание условий для комплексного, междисциплинарного сопровождения детей и подростков, находящихся на территориях, вовлеченных в последствия боевых действий, минимизации негативных последствий длительной психотравмирующей ситуации, а также успешной социально-психологической адаптации несовершеннолетних.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Программа предполагает организацию работы со всеми участниками образовательных отношений. В работе с несовершеннолетними осуществляется:</w:t>
      </w:r>
    </w:p>
    <w:p w:rsidR="00734708" w:rsidRPr="008B79A7" w:rsidRDefault="00734708" w:rsidP="00024D17">
      <w:pPr>
        <w:widowControl/>
        <w:numPr>
          <w:ilvl w:val="0"/>
          <w:numId w:val="11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своевременное выделение групп риска для составления маршрута последующего психолого-педагогического сопровождения;</w:t>
      </w:r>
    </w:p>
    <w:p w:rsidR="00734708" w:rsidRPr="008B79A7" w:rsidRDefault="00734708" w:rsidP="00024D17">
      <w:pPr>
        <w:widowControl/>
        <w:numPr>
          <w:ilvl w:val="0"/>
          <w:numId w:val="11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повышение психологической культуры среди несовершеннолетних, проведение информационно-разъяснительной работы;</w:t>
      </w:r>
    </w:p>
    <w:p w:rsidR="00734708" w:rsidRPr="008B79A7" w:rsidRDefault="00734708" w:rsidP="00024D17">
      <w:pPr>
        <w:widowControl/>
        <w:numPr>
          <w:ilvl w:val="0"/>
          <w:numId w:val="11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организация профилактической работы с целью сохранения и поддержания физического, психологического и социального благополучия, содействие формированию знаний, умений и навыков, необходимых для адаптации в трудной жизненной ситуации;</w:t>
      </w:r>
    </w:p>
    <w:p w:rsidR="00734708" w:rsidRPr="008B79A7" w:rsidRDefault="00734708" w:rsidP="00024D17">
      <w:pPr>
        <w:widowControl/>
        <w:numPr>
          <w:ilvl w:val="0"/>
          <w:numId w:val="11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организация индивидуальной или групповой коррекционно-развивающей работы с целью минимизации имеющихся проявлений дезадаптации несовершеннолетних;</w:t>
      </w:r>
    </w:p>
    <w:p w:rsidR="00734708" w:rsidRPr="008B79A7" w:rsidRDefault="00734708" w:rsidP="00024D17">
      <w:pPr>
        <w:widowControl/>
        <w:numPr>
          <w:ilvl w:val="0"/>
          <w:numId w:val="11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психологическое консультирование обучающихся, проведение медико-психологической реабилитации при тяжелой степени травматизации несовершеннолетних.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В свою очередь, при взаимодействии с родителями (законными представителями) проводится:</w:t>
      </w:r>
    </w:p>
    <w:p w:rsidR="00734708" w:rsidRPr="008B79A7" w:rsidRDefault="00734708" w:rsidP="00024D17">
      <w:pPr>
        <w:widowControl/>
        <w:numPr>
          <w:ilvl w:val="0"/>
          <w:numId w:val="1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просветительская, информационно-разъяснительная работа по вопросу создания условий, способствующих адаптации детей;</w:t>
      </w:r>
    </w:p>
    <w:p w:rsidR="00734708" w:rsidRPr="008B79A7" w:rsidRDefault="00734708" w:rsidP="00024D17">
      <w:pPr>
        <w:widowControl/>
        <w:numPr>
          <w:ilvl w:val="0"/>
          <w:numId w:val="1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информирование о проявлениях психологического неблагополучия;</w:t>
      </w:r>
    </w:p>
    <w:p w:rsidR="00734708" w:rsidRPr="008B79A7" w:rsidRDefault="00734708" w:rsidP="00024D17">
      <w:pPr>
        <w:widowControl/>
        <w:numPr>
          <w:ilvl w:val="0"/>
          <w:numId w:val="12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повышение уровня психолого-педагогической компетентности в вопросах коммуникации с ребенком.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Также предусмотрена профилактическая работа, способствующая развитию эффективного детско-родительского взаимодействия.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Работа с педагогическими работниками направлена на:</w:t>
      </w:r>
    </w:p>
    <w:p w:rsidR="00734708" w:rsidRPr="008B79A7" w:rsidRDefault="00734708" w:rsidP="00024D17">
      <w:pPr>
        <w:widowControl/>
        <w:numPr>
          <w:ilvl w:val="0"/>
          <w:numId w:val="13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повышение психологической грамотности педагогов;</w:t>
      </w:r>
    </w:p>
    <w:p w:rsidR="00734708" w:rsidRPr="008B79A7" w:rsidRDefault="00734708" w:rsidP="00024D17">
      <w:pPr>
        <w:widowControl/>
        <w:numPr>
          <w:ilvl w:val="0"/>
          <w:numId w:val="13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информирование о психологических аспектах формирования благоприятной для адаптации несовершеннолетних среды;</w:t>
      </w:r>
    </w:p>
    <w:p w:rsidR="00734708" w:rsidRPr="008B79A7" w:rsidRDefault="00734708" w:rsidP="00024D17">
      <w:pPr>
        <w:widowControl/>
        <w:numPr>
          <w:ilvl w:val="0"/>
          <w:numId w:val="13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осуществление методической помощи при проведении групповых мероприятий с обучающимися и родителями / законными представителями;</w:t>
      </w:r>
    </w:p>
    <w:p w:rsidR="00734708" w:rsidRPr="008B79A7" w:rsidRDefault="00734708" w:rsidP="00024D17">
      <w:pPr>
        <w:widowControl/>
        <w:numPr>
          <w:ilvl w:val="0"/>
          <w:numId w:val="13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консультирование по вопросам совершенствования учебно-воспитательного процесса, оказание психологической поддержки.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Ключевые принципы реализации программы:</w:t>
      </w:r>
    </w:p>
    <w:p w:rsidR="00734708" w:rsidRPr="008B79A7" w:rsidRDefault="00734708" w:rsidP="00024D17">
      <w:pPr>
        <w:widowControl/>
        <w:numPr>
          <w:ilvl w:val="0"/>
          <w:numId w:val="14"/>
        </w:numPr>
        <w:autoSpaceDE/>
        <w:autoSpaceDN/>
        <w:spacing w:after="100" w:afterAutospacing="1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принцип системности — указывает на необходимость расширенной поддержки несовершеннолетних;</w:t>
      </w:r>
    </w:p>
    <w:p w:rsidR="00734708" w:rsidRPr="008B79A7" w:rsidRDefault="00734708" w:rsidP="00024D17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принцип комплексности — акцентирует необходимость междисциплинарного подхода и предоставления помощи специалистов разного профиля;</w:t>
      </w:r>
    </w:p>
    <w:p w:rsidR="00734708" w:rsidRPr="008B79A7" w:rsidRDefault="00734708" w:rsidP="00024D17">
      <w:pPr>
        <w:widowControl/>
        <w:numPr>
          <w:ilvl w:val="0"/>
          <w:numId w:val="14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принцип вариативности предполагает возможность корректировки сопровождения с учетом контекста реализации.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Структура программы включает:</w:t>
      </w:r>
    </w:p>
    <w:p w:rsidR="00734708" w:rsidRPr="008B79A7" w:rsidRDefault="00734708" w:rsidP="00024D17">
      <w:pPr>
        <w:widowControl/>
        <w:numPr>
          <w:ilvl w:val="0"/>
          <w:numId w:val="15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скрининговое исследование для разделения детей на группы по степени травматизации;</w:t>
      </w:r>
    </w:p>
    <w:p w:rsidR="00734708" w:rsidRPr="008B79A7" w:rsidRDefault="00734708" w:rsidP="00024D17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алгоритмы межведомственного взаимодействия по маршрутизации несовершеннолетних;</w:t>
      </w:r>
    </w:p>
    <w:p w:rsidR="00734708" w:rsidRPr="008B79A7" w:rsidRDefault="00734708" w:rsidP="00024D17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методическое обеспечение комплексного психолого-педагогического сопровождения, включающее в свою очередь методы и методики психологической диагностики, рекомендуемые программы психологического просвещения, профилактики и коррекции, рекомендации по психологической реабилитации детей и подростков.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Ожидаемыми результатами программы являются:</w:t>
      </w:r>
    </w:p>
    <w:p w:rsidR="00734708" w:rsidRPr="008B79A7" w:rsidRDefault="00734708" w:rsidP="00024D17">
      <w:pPr>
        <w:widowControl/>
        <w:numPr>
          <w:ilvl w:val="0"/>
          <w:numId w:val="16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повышение социально-психологической адаптации несовершеннолетних в условиях нахождения на территориях, вовлеченных в последствия боевых действий;</w:t>
      </w:r>
    </w:p>
    <w:p w:rsidR="00734708" w:rsidRPr="008B79A7" w:rsidRDefault="00734708" w:rsidP="00024D17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минимизация негативных проявлений, связанных с психологической травматизацией в результате боевых действий;</w:t>
      </w:r>
    </w:p>
    <w:p w:rsidR="00734708" w:rsidRPr="008B79A7" w:rsidRDefault="00734708" w:rsidP="00024D17">
      <w:pPr>
        <w:widowControl/>
        <w:numPr>
          <w:ilvl w:val="0"/>
          <w:numId w:val="16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создание адаптивной среды для осуществления учебной деятельности, повышение познавательной мотивации несовершеннолетних.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Для эффективного информационного сопровождения специалистов к программе разработаны методические рекомендации «Сопровождение и реабилитация детей, находящихся на территориях, вовлеченных в последствия боевых действий», включающие описание теоретико-методологических вопросов внедрения программы, структуру и особенности ее реализации. В указанных рекомендациях описаны:</w:t>
      </w:r>
    </w:p>
    <w:p w:rsidR="00734708" w:rsidRPr="008B79A7" w:rsidRDefault="00734708" w:rsidP="00024D17">
      <w:pPr>
        <w:widowControl/>
        <w:numPr>
          <w:ilvl w:val="0"/>
          <w:numId w:val="17"/>
        </w:numPr>
        <w:autoSpaceDE/>
        <w:autoSpaceDN/>
        <w:spacing w:after="100" w:afterAutospacing="1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сферы ответственности, основные права и обязанности участников программы;</w:t>
      </w:r>
    </w:p>
    <w:p w:rsidR="00734708" w:rsidRPr="008B79A7" w:rsidRDefault="00734708" w:rsidP="00024D17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организационные условия проведения занятий;</w:t>
      </w:r>
    </w:p>
    <w:p w:rsidR="00734708" w:rsidRPr="008B79A7" w:rsidRDefault="00734708" w:rsidP="00024D17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ресурсы, необходимые для эффективной реализации программы;</w:t>
      </w:r>
    </w:p>
    <w:p w:rsidR="00734708" w:rsidRPr="008B79A7" w:rsidRDefault="00734708" w:rsidP="00024D17">
      <w:pPr>
        <w:widowControl/>
        <w:numPr>
          <w:ilvl w:val="0"/>
          <w:numId w:val="17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требования к материально-технической оснащенности.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Отдельным информационным ресурсом реализации программы выступает возможность дополнительного образования по кризисной психологической помощи для педагогов, социальных работников и психологов.</w:t>
      </w:r>
    </w:p>
    <w:p w:rsidR="00734708" w:rsidRPr="008B79A7" w:rsidRDefault="00734708" w:rsidP="00024D17">
      <w:pPr>
        <w:pStyle w:val="NormalWeb"/>
        <w:spacing w:before="0" w:before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ФКЦ МГППУ разработаны программы дополнительного профессионального образования, которые могут быть реализованы с применением дистанционных технологий. Слушатели знакомятся с базовыми аспектами экстренной и кризисной психологической помощи, обучаются на практике применять способы сопровождения несовершеннолетних при различных типах кризисных ситуаций.</w:t>
      </w:r>
    </w:p>
    <w:p w:rsidR="00734708" w:rsidRDefault="00734708" w:rsidP="00024D17">
      <w:pPr>
        <w:pStyle w:val="Heading3"/>
        <w:spacing w:before="161" w:after="79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  <w:r>
        <w:rPr>
          <w:rFonts w:ascii="Times New Roman" w:hAnsi="Times New Roman"/>
          <w:bCs w:val="0"/>
          <w:color w:val="000000"/>
          <w:sz w:val="28"/>
          <w:szCs w:val="28"/>
        </w:rPr>
        <w:t>2</w:t>
      </w:r>
      <w:r w:rsidRPr="00024D17">
        <w:rPr>
          <w:rFonts w:ascii="Times New Roman" w:hAnsi="Times New Roman"/>
          <w:bCs w:val="0"/>
          <w:color w:val="000000"/>
          <w:sz w:val="28"/>
          <w:szCs w:val="28"/>
        </w:rPr>
        <w:t>.</w:t>
      </w:r>
      <w:r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Pr="00024D17">
        <w:rPr>
          <w:rFonts w:ascii="Times New Roman" w:hAnsi="Times New Roman"/>
          <w:bCs w:val="0"/>
          <w:color w:val="000000"/>
          <w:sz w:val="28"/>
          <w:szCs w:val="28"/>
        </w:rPr>
        <w:t>Опыт психолого-педагогического сопровождения обучающихся, находящихся на территориях, вовлеченных в последствия боевых действий</w:t>
      </w:r>
    </w:p>
    <w:p w:rsidR="00734708" w:rsidRPr="00024D17" w:rsidRDefault="00734708" w:rsidP="00024D17">
      <w:pPr>
        <w:pStyle w:val="Heading3"/>
        <w:spacing w:before="161" w:after="79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  <w:r w:rsidRPr="00024D17">
        <w:rPr>
          <w:rFonts w:ascii="Times New Roman" w:hAnsi="Times New Roman"/>
          <w:bCs w:val="0"/>
          <w:color w:val="000000"/>
          <w:sz w:val="28"/>
          <w:szCs w:val="28"/>
        </w:rPr>
        <w:t>(на примере Белгородской области)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С целью оценки эффективности внедрения программы ФКЦ МГППУ было проведено изучение опыта психолого-педагогического сопровождения обучающихся, находящихся на территориях, вовлеченных в последствия боевых действий.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В исследовании состояния обучающихся по программам дошкольного общего образования (далее — ДОО), начального общего образования (далее — НОО), основного общего образования (далее — ООО) и среднего (полного) общего образования (далее — СОО), имеющих травматичный опыт, приняли участие педагоги-психологи из дошкольных образовательных организаций и общеобразовательных организаций Белгородской области. В общей сложности описано 304 случая (кейса) работы с обучающимися, из них: 113 обучающихся по программе дошкольного образования (мальчики — 60 (53%), девочки — 53 (47%)), 112 обучающихся по программе начального общего образования (мальчики — 69 (57%), девочки — 53 (43%)) и 69 обучающихся, получающих основное общее и среднее общее образование (мальчики — 41 (59%), девочки — 28 (41%)). Возраст обучающихся — от 2 до 17 лет.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Описывая травматический опыт участников программы, педагоги-психологи дошкольных образовательных организаций чаще всего упоминают вовлечение воспитанников в события военного характера («слышал взрывы» — 59% обучающихся, «прятался в убежище» — 14% обучающихся). Преобладающим типом травматического опыта для обучающихся по программам НОО стали события военного характера («слышал звуки взрывов» — более 45% обучающихся, а также случаи пребывания обучающегося в зоне обстрела, визуальное восприятие взрывов, необходимость прятаться в убежище — 6% обучающихся). Чуть более половины (53%) обучающихся по программам НОО не сталкивались с травматическим опытом, связанным с боевыми действиями. Каждая из психотравмирующих ситуаций, не связанных с ними, представлена единичным случаем («смерть близкого человека (отца)», «развод родителей, появление отчима», «прибыл в образовательную организацию в результате переезда», «испуг в детстве, связанный с падением», «травля в детском саду», «отец — участник специальной военной операции»). В качестве преобладающего типа травматического опыта, связанного с вовлеченностью в события военного характера у обучающихся по программам ООО и СОО, наиболее часто педагогами-психологами указывался вариант «слышал взрывы» — 32%, при этом у 96% обучающихся не отмечались иные психотравмирующие ситуации.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При определении маршрута психолого-педагогического сопровождения диагностическое направление деятельности педагога-психолога приобретает особую значимость, поскольку результаты, полученные на этом этапе, выступают основой для дальнейшего оказания психологической помощи. Педагоги-психологи дошкольных образовательных организаций в работе с воспитанниками как в индивидуальной, так и в групповой форме наиболее часто используют малоформализованные методы — наблюдение и проективные методы, а также экспериментальные методы. Основной целью выступает:</w:t>
      </w:r>
    </w:p>
    <w:p w:rsidR="00734708" w:rsidRPr="008B79A7" w:rsidRDefault="00734708" w:rsidP="00024D17">
      <w:pPr>
        <w:widowControl/>
        <w:numPr>
          <w:ilvl w:val="0"/>
          <w:numId w:val="18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изучение личностных особенностей и детско-родительских отношений;</w:t>
      </w:r>
    </w:p>
    <w:p w:rsidR="00734708" w:rsidRPr="008B79A7" w:rsidRDefault="00734708" w:rsidP="00024D17">
      <w:pPr>
        <w:widowControl/>
        <w:numPr>
          <w:ilvl w:val="0"/>
          <w:numId w:val="18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изучение уровня тревожности и страхов;</w:t>
      </w:r>
    </w:p>
    <w:p w:rsidR="00734708" w:rsidRPr="008B79A7" w:rsidRDefault="00734708" w:rsidP="00024D17">
      <w:pPr>
        <w:widowControl/>
        <w:numPr>
          <w:ilvl w:val="0"/>
          <w:numId w:val="18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оценка адаптированности к условиям обучения;</w:t>
      </w:r>
    </w:p>
    <w:p w:rsidR="00734708" w:rsidRPr="008B79A7" w:rsidRDefault="00734708" w:rsidP="00024D17">
      <w:pPr>
        <w:widowControl/>
        <w:numPr>
          <w:ilvl w:val="0"/>
          <w:numId w:val="18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оценка особенностей социального взаимодействия и познавательного развития;</w:t>
      </w:r>
    </w:p>
    <w:p w:rsidR="00734708" w:rsidRPr="008B79A7" w:rsidRDefault="00734708" w:rsidP="00024D17">
      <w:pPr>
        <w:widowControl/>
        <w:numPr>
          <w:ilvl w:val="0"/>
          <w:numId w:val="18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оценка готовности к началу школьного обучения.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Основные направления психодиагностической работы с обучающимися по программам НОО связаны с:</w:t>
      </w:r>
    </w:p>
    <w:p w:rsidR="00734708" w:rsidRPr="008B79A7" w:rsidRDefault="00734708" w:rsidP="00024D17">
      <w:pPr>
        <w:widowControl/>
        <w:numPr>
          <w:ilvl w:val="0"/>
          <w:numId w:val="19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изучением особенностей развития эмоционально-волевой и когнитивной сферы;</w:t>
      </w:r>
    </w:p>
    <w:p w:rsidR="00734708" w:rsidRPr="008B79A7" w:rsidRDefault="00734708" w:rsidP="00024D17">
      <w:pPr>
        <w:widowControl/>
        <w:numPr>
          <w:ilvl w:val="0"/>
          <w:numId w:val="19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изучением проявлений общей и школьной тревожности, страхов;</w:t>
      </w:r>
    </w:p>
    <w:p w:rsidR="00734708" w:rsidRPr="008B79A7" w:rsidRDefault="00734708" w:rsidP="00024D17">
      <w:pPr>
        <w:widowControl/>
        <w:numPr>
          <w:ilvl w:val="0"/>
          <w:numId w:val="19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оценкой травматических переживаний;</w:t>
      </w:r>
    </w:p>
    <w:p w:rsidR="00734708" w:rsidRPr="008B79A7" w:rsidRDefault="00734708" w:rsidP="00024D17">
      <w:pPr>
        <w:widowControl/>
        <w:numPr>
          <w:ilvl w:val="0"/>
          <w:numId w:val="19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оценкой уровня и особенностей учебной мотивации;</w:t>
      </w:r>
    </w:p>
    <w:p w:rsidR="00734708" w:rsidRPr="008B79A7" w:rsidRDefault="00734708" w:rsidP="00024D17">
      <w:pPr>
        <w:widowControl/>
        <w:numPr>
          <w:ilvl w:val="0"/>
          <w:numId w:val="19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оценкой общей адаптации, социально-коммуникативных навыков;</w:t>
      </w:r>
    </w:p>
    <w:p w:rsidR="00734708" w:rsidRPr="008B79A7" w:rsidRDefault="00734708" w:rsidP="00024D17">
      <w:pPr>
        <w:widowControl/>
        <w:numPr>
          <w:ilvl w:val="0"/>
          <w:numId w:val="19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выявлением агрессии, ее направленности и интенсивности.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Групповая диагностика сфокусирована на исследовании мотивации обучения, эмоциональной сферы и особенностей коммуникации в группе. При работе с обучающимися данной возрастной группы педагоги-психологи используют методы экспертной оценки, где респондентами выступают учителя и родители (законные представители).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Основными направлениями психодиагностической работы с обучающимися, получающими основное общее и среднее общее образование, выступают изучение индивидуально-типологических свойств личности, особенностей мотивации к обучению, социально-психологического климата в классном коллективе, выявление акцентуаций характера и склонности к девиантному поведению, оценка степени дезадаптации и уровня тревожности.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Перечисленные направления психодиагностической работы совпадают с основными жалобами и признаками проявления дезадаптации у обучающихся подросткового возраста, среди которых педагогами-психологами отмечены следующие: повышенная тревожность, трудности в общении со сверстниками, снижение работоспособности, мотивации к обучению, замкнутость.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Характеризуя результаты диагностической работы, педагоги-психологи отмечают основные особенности обучающихся, в числе которых:</w:t>
      </w:r>
    </w:p>
    <w:p w:rsidR="00734708" w:rsidRPr="008B79A7" w:rsidRDefault="00734708" w:rsidP="00024D17">
      <w:pPr>
        <w:widowControl/>
        <w:numPr>
          <w:ilvl w:val="0"/>
          <w:numId w:val="20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высокий уровень страхов и тревожности вследствие столкновения с травматическим опытом;</w:t>
      </w:r>
    </w:p>
    <w:p w:rsidR="00734708" w:rsidRPr="008B79A7" w:rsidRDefault="00734708" w:rsidP="00024D17">
      <w:pPr>
        <w:widowControl/>
        <w:numPr>
          <w:ilvl w:val="0"/>
          <w:numId w:val="20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высокий уровень переживания социального стресса;</w:t>
      </w:r>
    </w:p>
    <w:p w:rsidR="00734708" w:rsidRPr="008B79A7" w:rsidRDefault="00734708" w:rsidP="00024D17">
      <w:pPr>
        <w:widowControl/>
        <w:numPr>
          <w:ilvl w:val="0"/>
          <w:numId w:val="20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снижение познавательной активности;</w:t>
      </w:r>
    </w:p>
    <w:p w:rsidR="00734708" w:rsidRPr="008B79A7" w:rsidRDefault="00734708" w:rsidP="00024D17">
      <w:pPr>
        <w:widowControl/>
        <w:numPr>
          <w:ilvl w:val="0"/>
          <w:numId w:val="20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сложности эмоционально-волевой регуляции и т. д.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Результаты диагностики позволили педагогам-психологам включить часть обучающихся в группу риска в соответствии с выявленными проблемными факторами. При этом к нормальному уровню адаптации отнесена значительная часть обучающихся, имеющих травматический опыт, поскольку психологическая диагностика подтвердила высокий уровень познавательной активности и развития когнитивной сферы, мотивации к обучению, низкий уровень тревожности и хорошо развитые социально-коммуникативные навыки.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Коррекционно-развивающая работа с обучающимися по программам ДОО направлена на преодоление трудностей в период адаптации к новым условиям. Чаще всего педагогами-психологами применяются беседы, занятия в сенсорной комнате, релаксационные игры, игры, направленные на сохранение положительного психоэмоционального фона, арт-терапия, терапевтические сказки на песочном столе, пальчиковая гимнастика, элементы психогимнастики.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Показателем результативности проведенной работы стала положительная динамика состояния у 70% обучающихся с выраженной дезадаптацией. Педагогами-психологами отмечалось, что «обучающийся проявляет инициативу в общении со сверстниками, появился интерес к совместным играм, выполняет требования взрослых», «стал менее беспокоен, может вступать в контакт с педагогом группы». При этом 18% обучающимся дошкольного возраста педагоги-психологи рекомендуют консультацию и обращение за помощью к специалистам иного профиля (логопеду, неврологу, врачу-психиатру).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В различные формы психокоррекционной и развивающей работы были вовлечены чуть более половины обучающихся по программам НОО, имеющих травматический опыт (53%). Основные цели работы включали:</w:t>
      </w:r>
    </w:p>
    <w:p w:rsidR="00734708" w:rsidRPr="008B79A7" w:rsidRDefault="00734708" w:rsidP="00024D17">
      <w:pPr>
        <w:widowControl/>
        <w:numPr>
          <w:ilvl w:val="0"/>
          <w:numId w:val="21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работу со страхами и тревожностью;</w:t>
      </w:r>
    </w:p>
    <w:p w:rsidR="00734708" w:rsidRPr="008B79A7" w:rsidRDefault="00734708" w:rsidP="00024D17">
      <w:pPr>
        <w:widowControl/>
        <w:numPr>
          <w:ilvl w:val="0"/>
          <w:numId w:val="21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развитие коммуникативных и социальных навыков;</w:t>
      </w:r>
    </w:p>
    <w:p w:rsidR="00734708" w:rsidRPr="008B79A7" w:rsidRDefault="00734708" w:rsidP="00024D17">
      <w:pPr>
        <w:widowControl/>
        <w:numPr>
          <w:ilvl w:val="0"/>
          <w:numId w:val="21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развитие познавательной и эмоционально-волевой сферы;</w:t>
      </w:r>
    </w:p>
    <w:p w:rsidR="00734708" w:rsidRPr="008B79A7" w:rsidRDefault="00734708" w:rsidP="00024D17">
      <w:pPr>
        <w:widowControl/>
        <w:numPr>
          <w:ilvl w:val="0"/>
          <w:numId w:val="21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принятие социальной роли школьника;</w:t>
      </w:r>
    </w:p>
    <w:p w:rsidR="00734708" w:rsidRPr="008B79A7" w:rsidRDefault="00734708" w:rsidP="00024D17">
      <w:pPr>
        <w:widowControl/>
        <w:numPr>
          <w:ilvl w:val="0"/>
          <w:numId w:val="21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развитие произвольной регуляции деятельности и поведения.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Развивающие занятия включали игровые упражнения на развитие когнитивной сферы, в частности, слухового восприятия, логического мышления, внимания и зрительно-моторной координации. Коррекционные занятия были построены с использованием методов арт-терапии и направлены на снижение уровня агрессивности, снижение выраженности страхов и тревожности, снижение психоэмоционального напряжения, уменьшение негативного эмоционального фона обучающегося, ослабление состояния фрустрации.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Педагоги-психологи при работе с обучающимися по программам ООО и СОО использовали методы когнитивно-поведенческой терапии и психофизиологические техники релаксации. По итогам проведенной работы педагоги-психологи отмечают снижение уровня тревоги и агрессии, повышение уровня самоконтроля и саморегуляции у обучающихся.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В комплексе мероприятий профилактической работы с обучающимися по программам НОО, ООО и СОО педагоги-психологи особо отмечают значимость «Недели психологии», в рамках которой были проведены тематические игровые занятия, направленные на «развитие у обучающихся переживания ценности человеческой жизни, собственной и другого человека, освоение и укрепление нравственных ценностей; развитие жизнестойкости и навыков саморегуляции, формирование уверенности в себе, способности управлять собственным поведением и отвечать за него; развитие навыков общения и конструктивного разрешения конфликта» [10].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Профилактическая работа, проведенная педагогами-психологами дошкольных образовательных организаций, направлена на профилактику и снятие тревожности и страхов обучающихся. Наиболее часто используются методы арт-терапии, нейропсихологические и релаксационные игры и упражнения, беседы, психогимнастика.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Профилактическая работа, проведенная с обучающимися по программам НОО, ООО, СОО, направлена на создание доброжелательной атмосферы в классе, снижение напряжения и агрессивности, изучение принципов безопасного поведения в сети Интернет, развитие навыков оценки проблемной ситуации и собственных поступков, навыков критического мышления, анализа и оценки информации, творческих способностей и познавательной активности. Результаты проведенной психологической работы позволяют педагогам-психологам отмечать положительную динамику адаптации обучающихся.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Психологическое просвещение с обучающимися по программам НОО, СОО, ООО, и их родителями (законными представителями) проводилось преимущественно в форме бесед. Групповая просветительская работа была сфокусирована на разъяснении особенностей развития эмоциональной и коммуникативной сферы личности ребенка, стрессоустойчивости, саморегуляции и эмпатии. Для родителей (законных представителей) обучающихся с ограниченными возможностями здоровья проводились практикумы. Также некоторые педагоги-психологи проводили практикумы для педагогических работников, вовлекали в работу родителей (законных представителей) в рамках родительских собраний.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Таким образом, анализ проведенной работы педагогами-психологами Белгородской области с обучающимися, имеющими травматичный опыт, указывает на особую роль комплексного психолого-педагогического сопровождения, включающего взаимодействие со всеми участниками образовательных отношений. Важно не только своевременное выявление признаков дезадаптации и оказание психологической помощи, направленной на устранение последствий переживания травматического опыта, но и заблаговременное развитие у обучающихся личностных ресурсов, позволяющих им справляться с трудными жизненными ситуациями, успешно адаптироваться к новым условиям, способствующих благоприятному психическому развитию.</w:t>
      </w: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734708" w:rsidRPr="00AB16E6" w:rsidRDefault="00734708" w:rsidP="00AB16E6">
      <w:pPr>
        <w:pStyle w:val="Heading3"/>
        <w:spacing w:before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  <w:r w:rsidRPr="00AB16E6">
        <w:rPr>
          <w:rFonts w:ascii="Times New Roman" w:hAnsi="Times New Roman"/>
          <w:bCs w:val="0"/>
          <w:color w:val="000000"/>
          <w:sz w:val="28"/>
          <w:szCs w:val="28"/>
        </w:rPr>
        <w:t>Заключение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Проведенный обзор современных исследований свидетельствует о высоком уровне распространения дезадаптивных симптомов и риска развития психопатологий среди населения, затронутого военным конфликтом. Посттравматическое стрессовое расстройство, тревожность, депрессия, поведенческие нарушения и психосоматические заболевания в широком спектре представлены среди несовершеннолетних, испытывающих травматический стресс.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Специалисты отмечают наличие особенностей детского психотравматического опыта, в котором симптомы тревожно-фобического ряда накладываются на возрастную незрелость психики. При организации психологической помощи необходимо учитывать с одной стороны, обусловленную незрелостью психики уязвимость несовершеннолетних и, с другой стороны, наличие адаптационных ресурсов социального и психологического характера.</w:t>
      </w:r>
    </w:p>
    <w:p w:rsidR="00734708" w:rsidRPr="008B79A7" w:rsidRDefault="00734708" w:rsidP="00024D1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B79A7">
        <w:rPr>
          <w:sz w:val="28"/>
          <w:szCs w:val="28"/>
        </w:rPr>
        <w:t>Психологическая поддержка и помощь детям, пострадавшим в результате военных действий, должна быть комплексной, многоуровневой, межведомственной и ориентированной на потребности как отдельных групп детей, так и семьи ребенка. Проанализированный опыт психолого-педагогического сопровождения обучающихся позволил определить основную направленность деятельности педагога-психолога — проведение психодиагностических мероприятий и коррекционно-развивающей работы. Однако при работе со взрослыми участниками образовательных отношений — родителями (законными представителями обучающихся) и педагогическими работниками широко реализуются и другие направления деятельности, такие как психологическое просвещение и профилактика.</w:t>
      </w: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Default="00734708" w:rsidP="008B79A7">
      <w:pPr>
        <w:pStyle w:val="Heading2"/>
        <w:rPr>
          <w:b w:val="0"/>
          <w:bCs w:val="0"/>
        </w:rPr>
      </w:pPr>
    </w:p>
    <w:p w:rsidR="00734708" w:rsidRPr="008B79A7" w:rsidRDefault="00734708" w:rsidP="008B79A7">
      <w:pPr>
        <w:pStyle w:val="Heading2"/>
        <w:rPr>
          <w:b w:val="0"/>
          <w:bCs w:val="0"/>
        </w:rPr>
      </w:pPr>
      <w:r w:rsidRPr="008B79A7">
        <w:rPr>
          <w:b w:val="0"/>
          <w:bCs w:val="0"/>
        </w:rPr>
        <w:t>Литература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Александровский Ю.А. </w:t>
      </w:r>
      <w:r w:rsidRPr="008B79A7">
        <w:rPr>
          <w:sz w:val="28"/>
          <w:szCs w:val="28"/>
        </w:rPr>
        <w:t>Катастрофы и психическое здоровье. М.: ГЭОТАР-Медиа, 2020. 144 с.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Алексанин С.С., Рыбников В.Ю., Цуциева Ж.Ч. </w:t>
      </w:r>
      <w:r w:rsidRPr="008B79A7">
        <w:rPr>
          <w:sz w:val="28"/>
          <w:szCs w:val="28"/>
        </w:rPr>
        <w:t>Концепция, принципы, психологические механизмы и структурно-функциональная модель формирования и коррекции посттравматических стрессовых расстройств у детей — жертв террористических актов // Медико-биологические и социально-психологические проблемы безопасности в чрезвычайных ситуациях. 2010. № 4-1. С. 93–98.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Алмазов Б.Н. </w:t>
      </w:r>
      <w:r w:rsidRPr="008B79A7">
        <w:rPr>
          <w:sz w:val="28"/>
          <w:szCs w:val="28"/>
        </w:rPr>
        <w:t>Психическая средовая дезадаптация несовершеннолетних: Монография. 2-е изд. М.: Юрайт, 2023. 180 с.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Березин Ф.Б. </w:t>
      </w:r>
      <w:r w:rsidRPr="008B79A7">
        <w:rPr>
          <w:sz w:val="28"/>
          <w:szCs w:val="28"/>
        </w:rPr>
        <w:t>Психическая и психофизиологическая адаптация человека. Л.: Наука. 1988. 270 с.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Захарова Н.М., Милехина А.В. </w:t>
      </w:r>
      <w:r w:rsidRPr="008B79A7">
        <w:rPr>
          <w:sz w:val="28"/>
          <w:szCs w:val="28"/>
        </w:rPr>
        <w:t>Комплекс реабилитационных мероприятий в отношении несовершеннолетних, возвращенных в Россию из зон боевых действий [Электронный ресурс] // Евразийский Союз Ученых. 2020. № 11-2 (80). С. 13–18. </w:t>
      </w:r>
      <w:hyperlink r:id="rId8" w:tgtFrame="_blank" w:history="1">
        <w:r w:rsidRPr="008B79A7">
          <w:rPr>
            <w:rStyle w:val="Hyperlink"/>
            <w:color w:val="4E6AA9"/>
            <w:sz w:val="28"/>
            <w:szCs w:val="28"/>
          </w:rPr>
          <w:t>doi:10.31618/esu.2413-9335.2020.2.80.1101.5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Захарова Н.М., Цветкова М.Г. </w:t>
      </w:r>
      <w:r w:rsidRPr="008B79A7">
        <w:rPr>
          <w:sz w:val="28"/>
          <w:szCs w:val="28"/>
        </w:rPr>
        <w:t>Психические и поведенческие нарушения у мирного населения региона, подвергшегося локальным военным действиям [Электронный ресурс] // Психология и право. 2020. Том 10. № 4. С. 185–197. </w:t>
      </w:r>
      <w:hyperlink r:id="rId9" w:tgtFrame="_blank" w:history="1">
        <w:r w:rsidRPr="008B79A7">
          <w:rPr>
            <w:rStyle w:val="Hyperlink"/>
            <w:color w:val="4E6AA9"/>
            <w:sz w:val="28"/>
            <w:szCs w:val="28"/>
          </w:rPr>
          <w:t>doi:10.17759/psylaw.2020100413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Кекелидзе З.И. </w:t>
      </w:r>
      <w:r w:rsidRPr="008B79A7">
        <w:rPr>
          <w:sz w:val="28"/>
          <w:szCs w:val="28"/>
        </w:rPr>
        <w:t>Помощь при экстренных ситуациях // Больница.1999. № 11. С. 4-5.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Маклаков А.Г. </w:t>
      </w:r>
      <w:r w:rsidRPr="008B79A7">
        <w:rPr>
          <w:sz w:val="28"/>
          <w:szCs w:val="28"/>
        </w:rPr>
        <w:t>Человек в экстремальных условиях деятельности // Вестник Ленинградского государственного университета им. А.С. Пушкина. 2020. № 4. С. 165-180.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Налчаджян А.А. </w:t>
      </w:r>
      <w:r w:rsidRPr="008B79A7">
        <w:rPr>
          <w:sz w:val="28"/>
          <w:szCs w:val="28"/>
        </w:rPr>
        <w:t>Психологическая адаптация: механизмы и стратегии. 2-е изд., перераб. и доп. М.: Эксмо, 2010. 368 с.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sz w:val="28"/>
          <w:szCs w:val="28"/>
        </w:rPr>
        <w:t>Неделя психологии в общеобразовательных организациях: Методические рекомендации / Под общ. ред. Л.П. Фальковской. 2-е изд., перераб. и доп. М.: МГППУ, 2023. 118 с.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Тарабрина Н.В. </w:t>
      </w:r>
      <w:r w:rsidRPr="008B79A7">
        <w:rPr>
          <w:sz w:val="28"/>
          <w:szCs w:val="28"/>
        </w:rPr>
        <w:t>Практикум по психологии посттравматического стресса. СПб: Питер, 2001. 272 с.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Трубицына Л.В. </w:t>
      </w:r>
      <w:r w:rsidRPr="008B79A7">
        <w:rPr>
          <w:sz w:val="28"/>
          <w:szCs w:val="28"/>
        </w:rPr>
        <w:t>Процесс травмы. М.: Смысл, 2012. 224 с.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Ульянина О.А., Александрова Л.А., Дмитриева С.О. </w:t>
      </w:r>
      <w:r w:rsidRPr="008B79A7">
        <w:rPr>
          <w:sz w:val="28"/>
          <w:szCs w:val="28"/>
        </w:rPr>
        <w:t>Особенности актуального состояния обучающихся в регионе с высокой степенью вовлеченности в последствия боевых действий [Электронный ресурс] // Социальная психология и общество. </w:t>
      </w:r>
      <w:hyperlink r:id="rId10" w:tgtFrame="_blank" w:history="1">
        <w:r w:rsidRPr="008B79A7">
          <w:rPr>
            <w:rStyle w:val="Hyperlink"/>
            <w:color w:val="4E6AA9"/>
            <w:sz w:val="28"/>
            <w:szCs w:val="28"/>
          </w:rPr>
          <w:t>doi:10.17759/sps.2024000001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</w:rPr>
        <w:t>Шойгу Ю.С., Тимофеева Л.Н., Курилова Е.В. </w:t>
      </w:r>
      <w:r w:rsidRPr="008B79A7">
        <w:rPr>
          <w:sz w:val="28"/>
          <w:szCs w:val="28"/>
        </w:rPr>
        <w:t>Организация и оказание экстренной психологической помощи детям, пострадавшим в чрезвычайных ситуациях (на примере работы специалистов психологической службы МЧС России в школе № 127 г. Пермь) [Электронный ресурс] // Национальный психологический журнал. 2019. № 2 (34). С. 55–63. </w:t>
      </w:r>
      <w:hyperlink r:id="rId11" w:tgtFrame="_blank" w:history="1">
        <w:r w:rsidRPr="008B79A7">
          <w:rPr>
            <w:rStyle w:val="Hyperlink"/>
            <w:color w:val="4E6AA9"/>
            <w:sz w:val="28"/>
            <w:szCs w:val="28"/>
          </w:rPr>
          <w:t>doi:10.11621/npj.2019.0210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Al-Sheikh N.A.M., Thabet A.A.M. </w:t>
      </w:r>
      <w:r w:rsidRPr="008B79A7">
        <w:rPr>
          <w:sz w:val="28"/>
          <w:szCs w:val="28"/>
          <w:lang w:val="en-US"/>
        </w:rPr>
        <w:t xml:space="preserve">Post-Traumatic Stress Disorder due to War Trauma, Social and Family Support among Adolescent in the Gaza Strip // Research Reviews: Journal of Nursing and Health Sciences. </w:t>
      </w:r>
      <w:r w:rsidRPr="008B79A7">
        <w:rPr>
          <w:sz w:val="28"/>
          <w:szCs w:val="28"/>
        </w:rPr>
        <w:t>2017. Vol. 3(2).</w:t>
      </w:r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Bürgin D., Anagnostopoulos D. </w:t>
      </w:r>
      <w:r w:rsidRPr="008B79A7">
        <w:rPr>
          <w:sz w:val="28"/>
          <w:szCs w:val="28"/>
          <w:lang w:val="en-US"/>
        </w:rPr>
        <w:t xml:space="preserve">Impact of war and forced displacement on children’s mental health-multilevel, needs-oriented, and trauma-informed approaches // European Child &amp; Adolescent Psychiatry. </w:t>
      </w:r>
      <w:r w:rsidRPr="008B79A7">
        <w:rPr>
          <w:sz w:val="28"/>
          <w:szCs w:val="28"/>
        </w:rPr>
        <w:t>2022. Vol. 31(6). P. 845-853 </w:t>
      </w:r>
      <w:hyperlink r:id="rId12" w:tgtFrame="_blank" w:history="1">
        <w:r w:rsidRPr="008B79A7">
          <w:rPr>
            <w:rStyle w:val="Hyperlink"/>
            <w:color w:val="4E6AA9"/>
            <w:sz w:val="28"/>
            <w:szCs w:val="28"/>
          </w:rPr>
          <w:t>doi:10.1007/s00787-022-01974-z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Christopher M. et al.</w:t>
      </w:r>
      <w:r w:rsidRPr="008B79A7">
        <w:rPr>
          <w:sz w:val="28"/>
          <w:szCs w:val="28"/>
          <w:lang w:val="en-US"/>
        </w:rPr>
        <w:t xml:space="preserve"> Effectiveness of a School-Based Group Psychotherapy Program for War-Exposed Adolescents: A Randomized Controlled Trial // Journal of the American Academy of Child and Adolescent Psychiatry. </w:t>
      </w:r>
      <w:r w:rsidRPr="008B79A7">
        <w:rPr>
          <w:sz w:val="28"/>
          <w:szCs w:val="28"/>
        </w:rPr>
        <w:t>2008. Vol. 47(9). P. 1048-1062. </w:t>
      </w:r>
      <w:hyperlink r:id="rId13" w:tgtFrame="_blank" w:history="1">
        <w:r w:rsidRPr="008B79A7">
          <w:rPr>
            <w:rStyle w:val="Hyperlink"/>
            <w:color w:val="4E6AA9"/>
            <w:sz w:val="28"/>
            <w:szCs w:val="28"/>
          </w:rPr>
          <w:t>doi:10.1097/CHI.0b013e31817eecae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El-Khodary B., Samara M. </w:t>
      </w:r>
      <w:r w:rsidRPr="008B79A7">
        <w:rPr>
          <w:sz w:val="28"/>
          <w:szCs w:val="28"/>
          <w:lang w:val="en-US"/>
        </w:rPr>
        <w:t xml:space="preserve">Effectiveness of a School-Based Intervention on the Students’ Mental Health after Exposure to War-Related Trauma // Frontiers in Psychiatry. </w:t>
      </w:r>
      <w:r w:rsidRPr="008B79A7">
        <w:rPr>
          <w:sz w:val="28"/>
          <w:szCs w:val="28"/>
        </w:rPr>
        <w:t>2020. Vol. 10. </w:t>
      </w:r>
      <w:hyperlink r:id="rId14" w:tgtFrame="_blank" w:history="1">
        <w:r w:rsidRPr="008B79A7">
          <w:rPr>
            <w:rStyle w:val="Hyperlink"/>
            <w:color w:val="4E6AA9"/>
            <w:sz w:val="28"/>
            <w:szCs w:val="28"/>
          </w:rPr>
          <w:t>doi:10.3389/fpsyt.2019.01031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Ghannam R.T., Thabet A.A.M. </w:t>
      </w:r>
      <w:r w:rsidRPr="008B79A7">
        <w:rPr>
          <w:sz w:val="28"/>
          <w:szCs w:val="28"/>
          <w:lang w:val="en-US"/>
        </w:rPr>
        <w:t xml:space="preserve">Effect of Trauma Due to War on Dissociative Symptoms and Resilience among Palestinian Adolescents in the Gaza Strip // The Arab Journal of Psychiatry. </w:t>
      </w:r>
      <w:r w:rsidRPr="008B79A7">
        <w:rPr>
          <w:sz w:val="28"/>
          <w:szCs w:val="28"/>
        </w:rPr>
        <w:t>2014. Vol. 25(2). P. 107–118. </w:t>
      </w:r>
      <w:hyperlink r:id="rId15" w:tgtFrame="_blank" w:history="1">
        <w:r w:rsidRPr="008B79A7">
          <w:rPr>
            <w:rStyle w:val="Hyperlink"/>
            <w:color w:val="4E6AA9"/>
            <w:sz w:val="28"/>
            <w:szCs w:val="28"/>
          </w:rPr>
          <w:t>doi:10.12816/0006760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Hasanović M. </w:t>
      </w:r>
      <w:r w:rsidRPr="008B79A7">
        <w:rPr>
          <w:sz w:val="28"/>
          <w:szCs w:val="28"/>
          <w:lang w:val="en-US"/>
        </w:rPr>
        <w:t xml:space="preserve">Psychological consequences of war-traumatized children and adolescents in Bosnia and Herzegovina // Acta Medica Academica. </w:t>
      </w:r>
      <w:r w:rsidRPr="008B79A7">
        <w:rPr>
          <w:sz w:val="28"/>
          <w:szCs w:val="28"/>
        </w:rPr>
        <w:t>2011. Vol. 40. P. 45-66. </w:t>
      </w:r>
      <w:hyperlink r:id="rId16" w:tgtFrame="_blank" w:history="1">
        <w:r w:rsidRPr="008B79A7">
          <w:rPr>
            <w:rStyle w:val="Hyperlink"/>
            <w:color w:val="4E6AA9"/>
            <w:sz w:val="28"/>
            <w:szCs w:val="28"/>
          </w:rPr>
          <w:t>doi:10.5644/ama2006-124.8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Höhne E., Böge K., Karnouk C.</w:t>
      </w:r>
      <w:r w:rsidRPr="008B79A7">
        <w:rPr>
          <w:sz w:val="28"/>
          <w:szCs w:val="28"/>
          <w:lang w:val="en-US"/>
        </w:rPr>
        <w:t xml:space="preserve"> Culturally sensitive stepped care for adolescent refugees: efficacy and cost–utility of a multicentric randomized controlled trial // European Child &amp; Adolescent Psychiatry. </w:t>
      </w:r>
      <w:r w:rsidRPr="008B79A7">
        <w:rPr>
          <w:sz w:val="28"/>
          <w:szCs w:val="28"/>
        </w:rPr>
        <w:t>2023. Vol. 33(2). </w:t>
      </w:r>
      <w:hyperlink r:id="rId17" w:tgtFrame="_blank" w:history="1">
        <w:r w:rsidRPr="008B79A7">
          <w:rPr>
            <w:rStyle w:val="Hyperlink"/>
            <w:color w:val="4E6AA9"/>
            <w:sz w:val="28"/>
            <w:szCs w:val="28"/>
          </w:rPr>
          <w:t>doi:10.1007/s00787-023-02179-8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Lester P. </w:t>
      </w:r>
      <w:r w:rsidRPr="008B79A7">
        <w:rPr>
          <w:sz w:val="28"/>
          <w:szCs w:val="28"/>
          <w:lang w:val="en-US"/>
        </w:rPr>
        <w:t xml:space="preserve">Psychological Health of Military Children: Longitudinal Evaluation of a Family-Centered Prevention Program to Enhance Family Resilience // Military Medicine. </w:t>
      </w:r>
      <w:r w:rsidRPr="008B79A7">
        <w:rPr>
          <w:sz w:val="28"/>
          <w:szCs w:val="28"/>
        </w:rPr>
        <w:t>2013. Vol. 178(8). P. 838-845. </w:t>
      </w:r>
      <w:hyperlink r:id="rId18" w:tgtFrame="_blank" w:history="1">
        <w:r w:rsidRPr="008B79A7">
          <w:rPr>
            <w:rStyle w:val="Hyperlink"/>
            <w:color w:val="4E6AA9"/>
            <w:sz w:val="28"/>
            <w:szCs w:val="28"/>
          </w:rPr>
          <w:t>doi:10.7205/MILMED-D-12-00502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Morgane G. et al.</w:t>
      </w:r>
      <w:r w:rsidRPr="008B79A7">
        <w:rPr>
          <w:sz w:val="28"/>
          <w:szCs w:val="28"/>
          <w:lang w:val="en-US"/>
        </w:rPr>
        <w:t xml:space="preserve"> A 3-year retrospective study of 866 children and adolescent outpatients followed in the Nice Pediatric Psychotrauma Center created after the 2016 mass terror attack // Frontiers in Psychiatry. </w:t>
      </w:r>
      <w:r w:rsidRPr="008B79A7">
        <w:rPr>
          <w:sz w:val="28"/>
          <w:szCs w:val="28"/>
        </w:rPr>
        <w:t>2022. Vol. 13. </w:t>
      </w:r>
      <w:hyperlink r:id="rId19" w:tgtFrame="_blank" w:history="1">
        <w:r w:rsidRPr="008B79A7">
          <w:rPr>
            <w:rStyle w:val="Hyperlink"/>
            <w:color w:val="4E6AA9"/>
            <w:sz w:val="28"/>
            <w:szCs w:val="28"/>
          </w:rPr>
          <w:t>doi:10.3389/fpsyt.2022.1010957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Nada I.A., Westreich S., Broeck W. van den, Celestin L.-P. </w:t>
      </w:r>
      <w:r w:rsidRPr="008B79A7">
        <w:rPr>
          <w:sz w:val="28"/>
          <w:szCs w:val="28"/>
          <w:lang w:val="en-US"/>
        </w:rPr>
        <w:t xml:space="preserve">Posttraumatic stress among Palestinian adolescents in the Gaza Strip: An analysis of event-related and demographic factors // Europe’s Journal of Psychology. </w:t>
      </w:r>
      <w:r w:rsidRPr="008B79A7">
        <w:rPr>
          <w:sz w:val="28"/>
          <w:szCs w:val="28"/>
        </w:rPr>
        <w:t>2010. Vol. 6(4). P. 32–55. </w:t>
      </w:r>
      <w:hyperlink r:id="rId20" w:tgtFrame="_blank" w:history="1">
        <w:r w:rsidRPr="008B79A7">
          <w:rPr>
            <w:rStyle w:val="Hyperlink"/>
            <w:color w:val="4E6AA9"/>
            <w:sz w:val="28"/>
            <w:szCs w:val="28"/>
          </w:rPr>
          <w:t>doi:10.5964/ejop.v6I4.222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Qeshta H., Al Hawajri A.M., Thabet A.A.M. </w:t>
      </w:r>
      <w:r w:rsidRPr="008B79A7">
        <w:rPr>
          <w:sz w:val="28"/>
          <w:szCs w:val="28"/>
          <w:lang w:val="en-US"/>
        </w:rPr>
        <w:t xml:space="preserve">The Relationship between War Trauma, PTSD, Anxiety and Depression among Adolescents in the Gaza Strip // Health Science Journal. </w:t>
      </w:r>
      <w:r w:rsidRPr="008B79A7">
        <w:rPr>
          <w:sz w:val="28"/>
          <w:szCs w:val="28"/>
        </w:rPr>
        <w:t>2019. Vol. 13(1). </w:t>
      </w:r>
      <w:hyperlink r:id="rId21" w:tgtFrame="_blank" w:history="1">
        <w:r w:rsidRPr="008B79A7">
          <w:rPr>
            <w:rStyle w:val="Hyperlink"/>
            <w:color w:val="4E6AA9"/>
            <w:sz w:val="28"/>
            <w:szCs w:val="28"/>
          </w:rPr>
          <w:t>doi:10.21767/1791-809X.1000621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 xml:space="preserve">Thabet </w:t>
      </w:r>
      <w:r w:rsidRPr="008B79A7">
        <w:rPr>
          <w:rStyle w:val="Emphasis"/>
          <w:sz w:val="28"/>
          <w:szCs w:val="28"/>
        </w:rPr>
        <w:t>А</w:t>
      </w:r>
      <w:r w:rsidRPr="008B79A7">
        <w:rPr>
          <w:rStyle w:val="Emphasis"/>
          <w:sz w:val="28"/>
          <w:szCs w:val="28"/>
          <w:lang w:val="en-US"/>
        </w:rPr>
        <w:t>.</w:t>
      </w:r>
      <w:r w:rsidRPr="008B79A7">
        <w:rPr>
          <w:rStyle w:val="Emphasis"/>
          <w:sz w:val="28"/>
          <w:szCs w:val="28"/>
        </w:rPr>
        <w:t>А</w:t>
      </w:r>
      <w:r w:rsidRPr="008B79A7">
        <w:rPr>
          <w:rStyle w:val="Emphasis"/>
          <w:sz w:val="28"/>
          <w:szCs w:val="28"/>
          <w:lang w:val="en-US"/>
        </w:rPr>
        <w:t>.</w:t>
      </w:r>
      <w:r w:rsidRPr="008B79A7">
        <w:rPr>
          <w:rStyle w:val="Emphasis"/>
          <w:sz w:val="28"/>
          <w:szCs w:val="28"/>
        </w:rPr>
        <w:t>М</w:t>
      </w:r>
      <w:r w:rsidRPr="008B79A7">
        <w:rPr>
          <w:rStyle w:val="Emphasis"/>
          <w:sz w:val="28"/>
          <w:szCs w:val="28"/>
          <w:lang w:val="en-US"/>
        </w:rPr>
        <w:t>., Abed Y., Vostanis</w:t>
      </w:r>
      <w:r w:rsidRPr="008B79A7">
        <w:rPr>
          <w:sz w:val="28"/>
          <w:szCs w:val="28"/>
          <w:lang w:val="en-US"/>
        </w:rPr>
        <w:t> </w:t>
      </w:r>
      <w:r w:rsidRPr="008B79A7">
        <w:rPr>
          <w:rStyle w:val="Emphasis"/>
          <w:sz w:val="28"/>
          <w:szCs w:val="28"/>
          <w:lang w:val="en-US"/>
        </w:rPr>
        <w:t>P. </w:t>
      </w:r>
      <w:r w:rsidRPr="008B79A7">
        <w:rPr>
          <w:sz w:val="28"/>
          <w:szCs w:val="28"/>
          <w:lang w:val="en-US"/>
        </w:rPr>
        <w:t xml:space="preserve">Emotional problems in Palestinian children living in a war zone: A cross-sectional study // Lancet. </w:t>
      </w:r>
      <w:r w:rsidRPr="008B79A7">
        <w:rPr>
          <w:sz w:val="28"/>
          <w:szCs w:val="28"/>
        </w:rPr>
        <w:t>2002. Vol. 359. P. 1801–1804. </w:t>
      </w:r>
      <w:hyperlink r:id="rId22" w:tgtFrame="_blank" w:history="1">
        <w:r w:rsidRPr="008B79A7">
          <w:rPr>
            <w:rStyle w:val="Hyperlink"/>
            <w:color w:val="4E6AA9"/>
            <w:sz w:val="28"/>
            <w:szCs w:val="28"/>
          </w:rPr>
          <w:t>doi:10.1016/S0140-6736(02)08709-3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Thabet A.A.M., El-Buhaisi O., Vostanis P. </w:t>
      </w:r>
      <w:r w:rsidRPr="008B79A7">
        <w:rPr>
          <w:sz w:val="28"/>
          <w:szCs w:val="28"/>
          <w:lang w:val="en-US"/>
        </w:rPr>
        <w:t xml:space="preserve">Trauma, PTSD, Anxiety, and coping strategies among Palestinians adolescents exposed to War on Gaza // The Arab Journal of Psychiatry. </w:t>
      </w:r>
      <w:r w:rsidRPr="008B79A7">
        <w:rPr>
          <w:sz w:val="28"/>
          <w:szCs w:val="28"/>
        </w:rPr>
        <w:t>2014. Vol. 25(1). P. 71-82. </w:t>
      </w:r>
      <w:hyperlink r:id="rId23" w:tgtFrame="_blank" w:history="1">
        <w:r w:rsidRPr="008B79A7">
          <w:rPr>
            <w:rStyle w:val="Hyperlink"/>
            <w:color w:val="4E6AA9"/>
            <w:sz w:val="28"/>
            <w:szCs w:val="28"/>
          </w:rPr>
          <w:t>doi:10.12816/0004117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 xml:space="preserve">Thabet </w:t>
      </w:r>
      <w:r w:rsidRPr="008B79A7">
        <w:rPr>
          <w:rStyle w:val="Emphasis"/>
          <w:sz w:val="28"/>
          <w:szCs w:val="28"/>
        </w:rPr>
        <w:t>А</w:t>
      </w:r>
      <w:r w:rsidRPr="008B79A7">
        <w:rPr>
          <w:rStyle w:val="Emphasis"/>
          <w:sz w:val="28"/>
          <w:szCs w:val="28"/>
          <w:lang w:val="en-US"/>
        </w:rPr>
        <w:t>.</w:t>
      </w:r>
      <w:r w:rsidRPr="008B79A7">
        <w:rPr>
          <w:rStyle w:val="Emphasis"/>
          <w:sz w:val="28"/>
          <w:szCs w:val="28"/>
        </w:rPr>
        <w:t>А</w:t>
      </w:r>
      <w:r w:rsidRPr="008B79A7">
        <w:rPr>
          <w:rStyle w:val="Emphasis"/>
          <w:sz w:val="28"/>
          <w:szCs w:val="28"/>
          <w:lang w:val="en-US"/>
        </w:rPr>
        <w:t>.</w:t>
      </w:r>
      <w:r w:rsidRPr="008B79A7">
        <w:rPr>
          <w:rStyle w:val="Emphasis"/>
          <w:sz w:val="28"/>
          <w:szCs w:val="28"/>
        </w:rPr>
        <w:t>М</w:t>
      </w:r>
      <w:r w:rsidRPr="008B79A7">
        <w:rPr>
          <w:rStyle w:val="Emphasis"/>
          <w:sz w:val="28"/>
          <w:szCs w:val="28"/>
          <w:lang w:val="en-US"/>
        </w:rPr>
        <w:t>., Thabet S. </w:t>
      </w:r>
      <w:r w:rsidRPr="008B79A7">
        <w:rPr>
          <w:sz w:val="28"/>
          <w:szCs w:val="28"/>
          <w:lang w:val="en-US"/>
        </w:rPr>
        <w:t xml:space="preserve">Quality of Life of Palestine Children Exposed to Wars in Gaza // International Neuropsychiatric Disease Journal. </w:t>
      </w:r>
      <w:r w:rsidRPr="008B79A7">
        <w:rPr>
          <w:sz w:val="28"/>
          <w:szCs w:val="28"/>
        </w:rPr>
        <w:t>2016. Vol. 6(1). </w:t>
      </w:r>
      <w:hyperlink r:id="rId24" w:tgtFrame="_blank" w:history="1">
        <w:r w:rsidRPr="008B79A7">
          <w:rPr>
            <w:rStyle w:val="Hyperlink"/>
            <w:color w:val="4E6AA9"/>
            <w:sz w:val="28"/>
            <w:szCs w:val="28"/>
          </w:rPr>
          <w:t>doi:10.9734/INDJ/2016/22189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Thabet A.A.M., Vostanis P. </w:t>
      </w:r>
      <w:r w:rsidRPr="008B79A7">
        <w:rPr>
          <w:sz w:val="28"/>
          <w:szCs w:val="28"/>
          <w:lang w:val="en-US"/>
        </w:rPr>
        <w:t xml:space="preserve">Impact of Trauma on Palestinian Children’s and the Role of Coping Strategies // British Journal of Medicine and Medical Research. </w:t>
      </w:r>
      <w:r w:rsidRPr="008B79A7">
        <w:rPr>
          <w:sz w:val="28"/>
          <w:szCs w:val="28"/>
        </w:rPr>
        <w:t>2015. Vol. 5(3). P. 330–340. </w:t>
      </w:r>
      <w:hyperlink r:id="rId25" w:tgtFrame="_blank" w:history="1">
        <w:r w:rsidRPr="008B79A7">
          <w:rPr>
            <w:rStyle w:val="Hyperlink"/>
            <w:color w:val="4E6AA9"/>
            <w:sz w:val="28"/>
            <w:szCs w:val="28"/>
          </w:rPr>
          <w:t>doi:10.9734/bjmmr/2015/13110</w:t>
        </w:r>
      </w:hyperlink>
    </w:p>
    <w:p w:rsidR="00734708" w:rsidRPr="008B79A7" w:rsidRDefault="00734708" w:rsidP="008B79A7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8B79A7">
        <w:rPr>
          <w:rStyle w:val="Emphasis"/>
          <w:sz w:val="28"/>
          <w:szCs w:val="28"/>
          <w:lang w:val="en-US"/>
        </w:rPr>
        <w:t>Yliruka L., Kivioja N. </w:t>
      </w:r>
      <w:r w:rsidRPr="008B79A7">
        <w:rPr>
          <w:sz w:val="28"/>
          <w:szCs w:val="28"/>
          <w:lang w:val="en-US"/>
        </w:rPr>
        <w:t>National modelling for arranging long-term support measures for children returning from conflict zones and their family members. Expert report [</w:t>
      </w:r>
      <w:r w:rsidRPr="008B79A7">
        <w:rPr>
          <w:sz w:val="28"/>
          <w:szCs w:val="28"/>
        </w:rPr>
        <w:t>Электронный</w:t>
      </w:r>
      <w:r w:rsidRPr="008B79A7">
        <w:rPr>
          <w:sz w:val="28"/>
          <w:szCs w:val="28"/>
          <w:lang w:val="en-US"/>
        </w:rPr>
        <w:t xml:space="preserve"> </w:t>
      </w:r>
      <w:r w:rsidRPr="008B79A7">
        <w:rPr>
          <w:sz w:val="28"/>
          <w:szCs w:val="28"/>
        </w:rPr>
        <w:t>ресурс</w:t>
      </w:r>
      <w:r w:rsidRPr="008B79A7">
        <w:rPr>
          <w:sz w:val="28"/>
          <w:szCs w:val="28"/>
          <w:lang w:val="en-US"/>
        </w:rPr>
        <w:t xml:space="preserve">] // Socca - The Centre of Excellence on Social Welfare in the Helsinki Metropolitan Area Eds. 2021. </w:t>
      </w:r>
      <w:r w:rsidRPr="008B79A7">
        <w:rPr>
          <w:sz w:val="28"/>
          <w:szCs w:val="28"/>
        </w:rPr>
        <w:t>URL: </w:t>
      </w:r>
      <w:hyperlink r:id="rId26" w:tgtFrame="_blank" w:history="1">
        <w:r w:rsidRPr="008B79A7">
          <w:rPr>
            <w:rStyle w:val="Hyperlink"/>
            <w:color w:val="4E6AA9"/>
            <w:sz w:val="28"/>
            <w:szCs w:val="28"/>
          </w:rPr>
          <w:t>http://www.socca.fi/files/9312/National_modelling_for_arranging_longterm_support_measures_for_children_returning_from_conflict_zones_and_their_family_members_Expert_report_(2).pdf</w:t>
        </w:r>
      </w:hyperlink>
      <w:r w:rsidRPr="008B79A7">
        <w:rPr>
          <w:sz w:val="28"/>
          <w:szCs w:val="28"/>
        </w:rPr>
        <w:t> (дата обращения: 23.01.2024).</w:t>
      </w:r>
    </w:p>
    <w:p w:rsidR="00734708" w:rsidRDefault="00734708" w:rsidP="00AB16E6">
      <w:pPr>
        <w:pStyle w:val="Heading1"/>
        <w:spacing w:before="72"/>
        <w:ind w:left="650" w:right="644"/>
        <w:jc w:val="center"/>
        <w:rPr>
          <w:sz w:val="24"/>
        </w:rPr>
      </w:pPr>
      <w:r w:rsidRPr="008B79A7">
        <w:rPr>
          <w:color w:val="222222"/>
        </w:rPr>
        <w:br/>
      </w:r>
      <w:bookmarkStart w:id="3" w:name="_bookmark26"/>
      <w:bookmarkStart w:id="4" w:name="_GoBack"/>
      <w:bookmarkEnd w:id="3"/>
      <w:bookmarkEnd w:id="4"/>
    </w:p>
    <w:sectPr w:rsidR="00734708" w:rsidSect="00F61191">
      <w:footerReference w:type="default" r:id="rId27"/>
      <w:pgSz w:w="11910" w:h="16840"/>
      <w:pgMar w:top="567" w:right="460" w:bottom="568" w:left="1020" w:header="0" w:footer="116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708" w:rsidRDefault="00734708">
      <w:r>
        <w:separator/>
      </w:r>
    </w:p>
  </w:endnote>
  <w:endnote w:type="continuationSeparator" w:id="0">
    <w:p w:rsidR="00734708" w:rsidRDefault="00734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708" w:rsidRDefault="00734708"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708" w:rsidRDefault="00734708">
      <w:r>
        <w:separator/>
      </w:r>
    </w:p>
  </w:footnote>
  <w:footnote w:type="continuationSeparator" w:id="0">
    <w:p w:rsidR="00734708" w:rsidRDefault="007347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116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092" w:hanging="281"/>
      </w:pPr>
      <w:rPr>
        <w:rFonts w:hint="default"/>
      </w:rPr>
    </w:lvl>
    <w:lvl w:ilvl="2">
      <w:numFmt w:val="bullet"/>
      <w:lvlText w:val="•"/>
      <w:lvlJc w:val="left"/>
      <w:pPr>
        <w:ind w:left="3025" w:hanging="281"/>
      </w:pPr>
      <w:rPr>
        <w:rFonts w:hint="default"/>
      </w:rPr>
    </w:lvl>
    <w:lvl w:ilvl="3">
      <w:numFmt w:val="bullet"/>
      <w:lvlText w:val="•"/>
      <w:lvlJc w:val="left"/>
      <w:pPr>
        <w:ind w:left="3957" w:hanging="281"/>
      </w:pPr>
      <w:rPr>
        <w:rFonts w:hint="default"/>
      </w:rPr>
    </w:lvl>
    <w:lvl w:ilvl="4">
      <w:numFmt w:val="bullet"/>
      <w:lvlText w:val="•"/>
      <w:lvlJc w:val="left"/>
      <w:pPr>
        <w:ind w:left="4890" w:hanging="281"/>
      </w:pPr>
      <w:rPr>
        <w:rFonts w:hint="default"/>
      </w:rPr>
    </w:lvl>
    <w:lvl w:ilvl="5">
      <w:numFmt w:val="bullet"/>
      <w:lvlText w:val="•"/>
      <w:lvlJc w:val="left"/>
      <w:pPr>
        <w:ind w:left="5823" w:hanging="281"/>
      </w:pPr>
      <w:rPr>
        <w:rFonts w:hint="default"/>
      </w:rPr>
    </w:lvl>
    <w:lvl w:ilvl="6">
      <w:numFmt w:val="bullet"/>
      <w:lvlText w:val="•"/>
      <w:lvlJc w:val="left"/>
      <w:pPr>
        <w:ind w:left="6755" w:hanging="281"/>
      </w:pPr>
      <w:rPr>
        <w:rFonts w:hint="default"/>
      </w:rPr>
    </w:lvl>
    <w:lvl w:ilvl="7">
      <w:numFmt w:val="bullet"/>
      <w:lvlText w:val="•"/>
      <w:lvlJc w:val="left"/>
      <w:pPr>
        <w:ind w:left="7688" w:hanging="281"/>
      </w:pPr>
      <w:rPr>
        <w:rFonts w:hint="default"/>
      </w:rPr>
    </w:lvl>
    <w:lvl w:ilvl="8">
      <w:numFmt w:val="bullet"/>
      <w:lvlText w:val="•"/>
      <w:lvlJc w:val="left"/>
      <w:pPr>
        <w:ind w:left="8621" w:hanging="281"/>
      </w:pPr>
      <w:rPr>
        <w:rFonts w:hint="default"/>
      </w:rPr>
    </w:lvl>
  </w:abstractNum>
  <w:abstractNum w:abstractNumId="1">
    <w:nsid w:val="B5E306ED"/>
    <w:multiLevelType w:val="multilevel"/>
    <w:tmpl w:val="B5E306ED"/>
    <w:lvl w:ilvl="0">
      <w:start w:val="4"/>
      <w:numFmt w:val="decimal"/>
      <w:lvlText w:val="%1."/>
      <w:lvlJc w:val="left"/>
      <w:pPr>
        <w:ind w:left="39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52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509" w:hanging="360"/>
      </w:pPr>
      <w:rPr>
        <w:rFonts w:hint="default"/>
      </w:rPr>
    </w:lvl>
    <w:lvl w:ilvl="3">
      <w:numFmt w:val="bullet"/>
      <w:lvlText w:val="•"/>
      <w:lvlJc w:val="left"/>
      <w:pPr>
        <w:ind w:left="3499" w:hanging="360"/>
      </w:pPr>
      <w:rPr>
        <w:rFonts w:hint="default"/>
      </w:rPr>
    </w:lvl>
    <w:lvl w:ilvl="4">
      <w:numFmt w:val="bullet"/>
      <w:lvlText w:val="•"/>
      <w:lvlJc w:val="left"/>
      <w:pPr>
        <w:ind w:left="4488" w:hanging="360"/>
      </w:pPr>
      <w:rPr>
        <w:rFonts w:hint="default"/>
      </w:rPr>
    </w:lvl>
    <w:lvl w:ilvl="5">
      <w:numFmt w:val="bullet"/>
      <w:lvlText w:val="•"/>
      <w:lvlJc w:val="left"/>
      <w:pPr>
        <w:ind w:left="5478" w:hanging="360"/>
      </w:pPr>
      <w:rPr>
        <w:rFonts w:hint="default"/>
      </w:rPr>
    </w:lvl>
    <w:lvl w:ilvl="6">
      <w:numFmt w:val="bullet"/>
      <w:lvlText w:val="•"/>
      <w:lvlJc w:val="left"/>
      <w:pPr>
        <w:ind w:left="6468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447" w:hanging="360"/>
      </w:pPr>
      <w:rPr>
        <w:rFonts w:hint="default"/>
      </w:rPr>
    </w:lvl>
  </w:abstractNum>
  <w:abstractNum w:abstractNumId="2">
    <w:nsid w:val="DCBA6B53"/>
    <w:multiLevelType w:val="multilevel"/>
    <w:tmpl w:val="DCBA6B53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0" w:hanging="286"/>
      </w:pPr>
      <w:rPr>
        <w:rFonts w:hint="default"/>
      </w:rPr>
    </w:lvl>
    <w:lvl w:ilvl="2">
      <w:numFmt w:val="bullet"/>
      <w:lvlText w:val="•"/>
      <w:lvlJc w:val="left"/>
      <w:pPr>
        <w:ind w:left="2181" w:hanging="286"/>
      </w:pPr>
      <w:rPr>
        <w:rFonts w:hint="default"/>
      </w:rPr>
    </w:lvl>
    <w:lvl w:ilvl="3">
      <w:numFmt w:val="bullet"/>
      <w:lvlText w:val="•"/>
      <w:lvlJc w:val="left"/>
      <w:pPr>
        <w:ind w:left="3211" w:hanging="286"/>
      </w:pPr>
      <w:rPr>
        <w:rFonts w:hint="default"/>
      </w:rPr>
    </w:lvl>
    <w:lvl w:ilvl="4">
      <w:numFmt w:val="bullet"/>
      <w:lvlText w:val="•"/>
      <w:lvlJc w:val="left"/>
      <w:pPr>
        <w:ind w:left="4242" w:hanging="286"/>
      </w:pPr>
      <w:rPr>
        <w:rFonts w:hint="default"/>
      </w:rPr>
    </w:lvl>
    <w:lvl w:ilvl="5">
      <w:numFmt w:val="bullet"/>
      <w:lvlText w:val="•"/>
      <w:lvlJc w:val="left"/>
      <w:pPr>
        <w:ind w:left="5273" w:hanging="286"/>
      </w:pPr>
      <w:rPr>
        <w:rFonts w:hint="default"/>
      </w:rPr>
    </w:lvl>
    <w:lvl w:ilvl="6">
      <w:numFmt w:val="bullet"/>
      <w:lvlText w:val="•"/>
      <w:lvlJc w:val="left"/>
      <w:pPr>
        <w:ind w:left="6303" w:hanging="286"/>
      </w:pPr>
      <w:rPr>
        <w:rFonts w:hint="default"/>
      </w:rPr>
    </w:lvl>
    <w:lvl w:ilvl="7">
      <w:numFmt w:val="bullet"/>
      <w:lvlText w:val="•"/>
      <w:lvlJc w:val="left"/>
      <w:pPr>
        <w:ind w:left="7334" w:hanging="286"/>
      </w:pPr>
      <w:rPr>
        <w:rFonts w:hint="default"/>
      </w:rPr>
    </w:lvl>
    <w:lvl w:ilvl="8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3">
    <w:nsid w:val="F4B5D9F5"/>
    <w:multiLevelType w:val="multilevel"/>
    <w:tmpl w:val="F4B5D9F5"/>
    <w:lvl w:ilvl="0">
      <w:numFmt w:val="bullet"/>
      <w:lvlText w:val="–"/>
      <w:lvlJc w:val="left"/>
      <w:pPr>
        <w:ind w:left="108" w:hanging="324"/>
      </w:pPr>
      <w:rPr>
        <w:rFonts w:ascii="Times New Roman" w:eastAsia="Times New Roman" w:hAnsi="Times New Roman" w:hint="default"/>
        <w:w w:val="100"/>
        <w:sz w:val="24"/>
      </w:rPr>
    </w:lvl>
    <w:lvl w:ilvl="1">
      <w:numFmt w:val="bullet"/>
      <w:lvlText w:val="•"/>
      <w:lvlJc w:val="left"/>
      <w:pPr>
        <w:ind w:left="499" w:hanging="324"/>
      </w:pPr>
      <w:rPr>
        <w:rFonts w:hint="default"/>
      </w:rPr>
    </w:lvl>
    <w:lvl w:ilvl="2">
      <w:numFmt w:val="bullet"/>
      <w:lvlText w:val="•"/>
      <w:lvlJc w:val="left"/>
      <w:pPr>
        <w:ind w:left="899" w:hanging="324"/>
      </w:pPr>
      <w:rPr>
        <w:rFonts w:hint="default"/>
      </w:rPr>
    </w:lvl>
    <w:lvl w:ilvl="3">
      <w:numFmt w:val="bullet"/>
      <w:lvlText w:val="•"/>
      <w:lvlJc w:val="left"/>
      <w:pPr>
        <w:ind w:left="1299" w:hanging="324"/>
      </w:pPr>
      <w:rPr>
        <w:rFonts w:hint="default"/>
      </w:rPr>
    </w:lvl>
    <w:lvl w:ilvl="4">
      <w:numFmt w:val="bullet"/>
      <w:lvlText w:val="•"/>
      <w:lvlJc w:val="left"/>
      <w:pPr>
        <w:ind w:left="1699" w:hanging="324"/>
      </w:pPr>
      <w:rPr>
        <w:rFonts w:hint="default"/>
      </w:rPr>
    </w:lvl>
    <w:lvl w:ilvl="5">
      <w:numFmt w:val="bullet"/>
      <w:lvlText w:val="•"/>
      <w:lvlJc w:val="left"/>
      <w:pPr>
        <w:ind w:left="2099" w:hanging="324"/>
      </w:pPr>
      <w:rPr>
        <w:rFonts w:hint="default"/>
      </w:rPr>
    </w:lvl>
    <w:lvl w:ilvl="6">
      <w:numFmt w:val="bullet"/>
      <w:lvlText w:val="•"/>
      <w:lvlJc w:val="left"/>
      <w:pPr>
        <w:ind w:left="2499" w:hanging="324"/>
      </w:pPr>
      <w:rPr>
        <w:rFonts w:hint="default"/>
      </w:rPr>
    </w:lvl>
    <w:lvl w:ilvl="7">
      <w:numFmt w:val="bullet"/>
      <w:lvlText w:val="•"/>
      <w:lvlJc w:val="left"/>
      <w:pPr>
        <w:ind w:left="2899" w:hanging="324"/>
      </w:pPr>
      <w:rPr>
        <w:rFonts w:hint="default"/>
      </w:rPr>
    </w:lvl>
    <w:lvl w:ilvl="8">
      <w:numFmt w:val="bullet"/>
      <w:lvlText w:val="•"/>
      <w:lvlJc w:val="left"/>
      <w:pPr>
        <w:ind w:left="3299" w:hanging="324"/>
      </w:pPr>
      <w:rPr>
        <w:rFonts w:hint="default"/>
      </w:rPr>
    </w:lvl>
  </w:abstractNum>
  <w:abstractNum w:abstractNumId="4">
    <w:nsid w:val="0248C179"/>
    <w:multiLevelType w:val="multilevel"/>
    <w:tmpl w:val="0248C179"/>
    <w:lvl w:ilvl="0">
      <w:numFmt w:val="bullet"/>
      <w:lvlText w:val="–"/>
      <w:lvlJc w:val="left"/>
      <w:pPr>
        <w:ind w:left="112" w:hanging="286"/>
      </w:pPr>
      <w:rPr>
        <w:rFonts w:ascii="Times New Roman" w:eastAsia="Times New Roman" w:hAnsi="Times New Roman" w:hint="default"/>
        <w:w w:val="100"/>
        <w:sz w:val="28"/>
      </w:rPr>
    </w:lvl>
    <w:lvl w:ilvl="1">
      <w:numFmt w:val="bullet"/>
      <w:lvlText w:val="•"/>
      <w:lvlJc w:val="left"/>
      <w:pPr>
        <w:ind w:left="1150" w:hanging="286"/>
      </w:pPr>
      <w:rPr>
        <w:rFonts w:hint="default"/>
      </w:rPr>
    </w:lvl>
    <w:lvl w:ilvl="2">
      <w:numFmt w:val="bullet"/>
      <w:lvlText w:val="•"/>
      <w:lvlJc w:val="left"/>
      <w:pPr>
        <w:ind w:left="2181" w:hanging="286"/>
      </w:pPr>
      <w:rPr>
        <w:rFonts w:hint="default"/>
      </w:rPr>
    </w:lvl>
    <w:lvl w:ilvl="3">
      <w:numFmt w:val="bullet"/>
      <w:lvlText w:val="•"/>
      <w:lvlJc w:val="left"/>
      <w:pPr>
        <w:ind w:left="3211" w:hanging="286"/>
      </w:pPr>
      <w:rPr>
        <w:rFonts w:hint="default"/>
      </w:rPr>
    </w:lvl>
    <w:lvl w:ilvl="4">
      <w:numFmt w:val="bullet"/>
      <w:lvlText w:val="•"/>
      <w:lvlJc w:val="left"/>
      <w:pPr>
        <w:ind w:left="4242" w:hanging="286"/>
      </w:pPr>
      <w:rPr>
        <w:rFonts w:hint="default"/>
      </w:rPr>
    </w:lvl>
    <w:lvl w:ilvl="5">
      <w:numFmt w:val="bullet"/>
      <w:lvlText w:val="•"/>
      <w:lvlJc w:val="left"/>
      <w:pPr>
        <w:ind w:left="5273" w:hanging="286"/>
      </w:pPr>
      <w:rPr>
        <w:rFonts w:hint="default"/>
      </w:rPr>
    </w:lvl>
    <w:lvl w:ilvl="6">
      <w:numFmt w:val="bullet"/>
      <w:lvlText w:val="•"/>
      <w:lvlJc w:val="left"/>
      <w:pPr>
        <w:ind w:left="6303" w:hanging="286"/>
      </w:pPr>
      <w:rPr>
        <w:rFonts w:hint="default"/>
      </w:rPr>
    </w:lvl>
    <w:lvl w:ilvl="7">
      <w:numFmt w:val="bullet"/>
      <w:lvlText w:val="•"/>
      <w:lvlJc w:val="left"/>
      <w:pPr>
        <w:ind w:left="7334" w:hanging="286"/>
      </w:pPr>
      <w:rPr>
        <w:rFonts w:hint="default"/>
      </w:rPr>
    </w:lvl>
    <w:lvl w:ilvl="8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5">
    <w:nsid w:val="052F1536"/>
    <w:multiLevelType w:val="multilevel"/>
    <w:tmpl w:val="E1609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362B64"/>
    <w:multiLevelType w:val="multilevel"/>
    <w:tmpl w:val="B3204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D51BFA"/>
    <w:multiLevelType w:val="multilevel"/>
    <w:tmpl w:val="DA20B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470EC97"/>
    <w:multiLevelType w:val="multilevel"/>
    <w:tmpl w:val="2470EC97"/>
    <w:lvl w:ilvl="0">
      <w:numFmt w:val="bullet"/>
      <w:lvlText w:val="–"/>
      <w:lvlJc w:val="left"/>
      <w:pPr>
        <w:ind w:left="108" w:hanging="324"/>
      </w:pPr>
      <w:rPr>
        <w:rFonts w:ascii="Times New Roman" w:eastAsia="Times New Roman" w:hAnsi="Times New Roman" w:hint="default"/>
        <w:w w:val="100"/>
        <w:sz w:val="24"/>
      </w:rPr>
    </w:lvl>
    <w:lvl w:ilvl="1">
      <w:numFmt w:val="bullet"/>
      <w:lvlText w:val="•"/>
      <w:lvlJc w:val="left"/>
      <w:pPr>
        <w:ind w:left="499" w:hanging="324"/>
      </w:pPr>
      <w:rPr>
        <w:rFonts w:hint="default"/>
      </w:rPr>
    </w:lvl>
    <w:lvl w:ilvl="2">
      <w:numFmt w:val="bullet"/>
      <w:lvlText w:val="•"/>
      <w:lvlJc w:val="left"/>
      <w:pPr>
        <w:ind w:left="899" w:hanging="324"/>
      </w:pPr>
      <w:rPr>
        <w:rFonts w:hint="default"/>
      </w:rPr>
    </w:lvl>
    <w:lvl w:ilvl="3">
      <w:numFmt w:val="bullet"/>
      <w:lvlText w:val="•"/>
      <w:lvlJc w:val="left"/>
      <w:pPr>
        <w:ind w:left="1299" w:hanging="324"/>
      </w:pPr>
      <w:rPr>
        <w:rFonts w:hint="default"/>
      </w:rPr>
    </w:lvl>
    <w:lvl w:ilvl="4">
      <w:numFmt w:val="bullet"/>
      <w:lvlText w:val="•"/>
      <w:lvlJc w:val="left"/>
      <w:pPr>
        <w:ind w:left="1699" w:hanging="324"/>
      </w:pPr>
      <w:rPr>
        <w:rFonts w:hint="default"/>
      </w:rPr>
    </w:lvl>
    <w:lvl w:ilvl="5">
      <w:numFmt w:val="bullet"/>
      <w:lvlText w:val="•"/>
      <w:lvlJc w:val="left"/>
      <w:pPr>
        <w:ind w:left="2099" w:hanging="324"/>
      </w:pPr>
      <w:rPr>
        <w:rFonts w:hint="default"/>
      </w:rPr>
    </w:lvl>
    <w:lvl w:ilvl="6">
      <w:numFmt w:val="bullet"/>
      <w:lvlText w:val="•"/>
      <w:lvlJc w:val="left"/>
      <w:pPr>
        <w:ind w:left="2499" w:hanging="324"/>
      </w:pPr>
      <w:rPr>
        <w:rFonts w:hint="default"/>
      </w:rPr>
    </w:lvl>
    <w:lvl w:ilvl="7">
      <w:numFmt w:val="bullet"/>
      <w:lvlText w:val="•"/>
      <w:lvlJc w:val="left"/>
      <w:pPr>
        <w:ind w:left="2899" w:hanging="324"/>
      </w:pPr>
      <w:rPr>
        <w:rFonts w:hint="default"/>
      </w:rPr>
    </w:lvl>
    <w:lvl w:ilvl="8">
      <w:numFmt w:val="bullet"/>
      <w:lvlText w:val="•"/>
      <w:lvlJc w:val="left"/>
      <w:pPr>
        <w:ind w:left="3299" w:hanging="324"/>
      </w:pPr>
      <w:rPr>
        <w:rFonts w:hint="default"/>
      </w:rPr>
    </w:lvl>
  </w:abstractNum>
  <w:abstractNum w:abstractNumId="9">
    <w:nsid w:val="259C0845"/>
    <w:multiLevelType w:val="multilevel"/>
    <w:tmpl w:val="FB14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B654F3"/>
    <w:multiLevelType w:val="multilevel"/>
    <w:tmpl w:val="25B654F3"/>
    <w:lvl w:ilvl="0">
      <w:numFmt w:val="bullet"/>
      <w:lvlText w:val="–"/>
      <w:lvlJc w:val="left"/>
      <w:pPr>
        <w:ind w:left="112" w:hanging="612"/>
      </w:pPr>
      <w:rPr>
        <w:rFonts w:ascii="Times New Roman" w:eastAsia="Times New Roman" w:hAnsi="Times New Roman" w:hint="default"/>
        <w:w w:val="100"/>
        <w:sz w:val="28"/>
      </w:rPr>
    </w:lvl>
    <w:lvl w:ilvl="1">
      <w:numFmt w:val="bullet"/>
      <w:lvlText w:val="•"/>
      <w:lvlJc w:val="left"/>
      <w:pPr>
        <w:ind w:left="1150" w:hanging="612"/>
      </w:pPr>
      <w:rPr>
        <w:rFonts w:hint="default"/>
      </w:rPr>
    </w:lvl>
    <w:lvl w:ilvl="2">
      <w:numFmt w:val="bullet"/>
      <w:lvlText w:val="•"/>
      <w:lvlJc w:val="left"/>
      <w:pPr>
        <w:ind w:left="2181" w:hanging="612"/>
      </w:pPr>
      <w:rPr>
        <w:rFonts w:hint="default"/>
      </w:rPr>
    </w:lvl>
    <w:lvl w:ilvl="3">
      <w:numFmt w:val="bullet"/>
      <w:lvlText w:val="•"/>
      <w:lvlJc w:val="left"/>
      <w:pPr>
        <w:ind w:left="3211" w:hanging="612"/>
      </w:pPr>
      <w:rPr>
        <w:rFonts w:hint="default"/>
      </w:rPr>
    </w:lvl>
    <w:lvl w:ilvl="4">
      <w:numFmt w:val="bullet"/>
      <w:lvlText w:val="•"/>
      <w:lvlJc w:val="left"/>
      <w:pPr>
        <w:ind w:left="4242" w:hanging="612"/>
      </w:pPr>
      <w:rPr>
        <w:rFonts w:hint="default"/>
      </w:rPr>
    </w:lvl>
    <w:lvl w:ilvl="5">
      <w:numFmt w:val="bullet"/>
      <w:lvlText w:val="•"/>
      <w:lvlJc w:val="left"/>
      <w:pPr>
        <w:ind w:left="5273" w:hanging="612"/>
      </w:pPr>
      <w:rPr>
        <w:rFonts w:hint="default"/>
      </w:rPr>
    </w:lvl>
    <w:lvl w:ilvl="6">
      <w:numFmt w:val="bullet"/>
      <w:lvlText w:val="•"/>
      <w:lvlJc w:val="left"/>
      <w:pPr>
        <w:ind w:left="6303" w:hanging="612"/>
      </w:pPr>
      <w:rPr>
        <w:rFonts w:hint="default"/>
      </w:rPr>
    </w:lvl>
    <w:lvl w:ilvl="7">
      <w:numFmt w:val="bullet"/>
      <w:lvlText w:val="•"/>
      <w:lvlJc w:val="left"/>
      <w:pPr>
        <w:ind w:left="7334" w:hanging="612"/>
      </w:pPr>
      <w:rPr>
        <w:rFonts w:hint="default"/>
      </w:rPr>
    </w:lvl>
    <w:lvl w:ilvl="8">
      <w:numFmt w:val="bullet"/>
      <w:lvlText w:val="•"/>
      <w:lvlJc w:val="left"/>
      <w:pPr>
        <w:ind w:left="8365" w:hanging="612"/>
      </w:pPr>
      <w:rPr>
        <w:rFonts w:hint="default"/>
      </w:rPr>
    </w:lvl>
  </w:abstractNum>
  <w:abstractNum w:abstractNumId="11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0" w:hanging="286"/>
      </w:pPr>
      <w:rPr>
        <w:rFonts w:hint="default"/>
      </w:rPr>
    </w:lvl>
    <w:lvl w:ilvl="2">
      <w:numFmt w:val="bullet"/>
      <w:lvlText w:val="•"/>
      <w:lvlJc w:val="left"/>
      <w:pPr>
        <w:ind w:left="2181" w:hanging="286"/>
      </w:pPr>
      <w:rPr>
        <w:rFonts w:hint="default"/>
      </w:rPr>
    </w:lvl>
    <w:lvl w:ilvl="3">
      <w:numFmt w:val="bullet"/>
      <w:lvlText w:val="•"/>
      <w:lvlJc w:val="left"/>
      <w:pPr>
        <w:ind w:left="3211" w:hanging="286"/>
      </w:pPr>
      <w:rPr>
        <w:rFonts w:hint="default"/>
      </w:rPr>
    </w:lvl>
    <w:lvl w:ilvl="4">
      <w:numFmt w:val="bullet"/>
      <w:lvlText w:val="•"/>
      <w:lvlJc w:val="left"/>
      <w:pPr>
        <w:ind w:left="4242" w:hanging="286"/>
      </w:pPr>
      <w:rPr>
        <w:rFonts w:hint="default"/>
      </w:rPr>
    </w:lvl>
    <w:lvl w:ilvl="5">
      <w:numFmt w:val="bullet"/>
      <w:lvlText w:val="•"/>
      <w:lvlJc w:val="left"/>
      <w:pPr>
        <w:ind w:left="5273" w:hanging="286"/>
      </w:pPr>
      <w:rPr>
        <w:rFonts w:hint="default"/>
      </w:rPr>
    </w:lvl>
    <w:lvl w:ilvl="6">
      <w:numFmt w:val="bullet"/>
      <w:lvlText w:val="•"/>
      <w:lvlJc w:val="left"/>
      <w:pPr>
        <w:ind w:left="6303" w:hanging="286"/>
      </w:pPr>
      <w:rPr>
        <w:rFonts w:hint="default"/>
      </w:rPr>
    </w:lvl>
    <w:lvl w:ilvl="7">
      <w:numFmt w:val="bullet"/>
      <w:lvlText w:val="•"/>
      <w:lvlJc w:val="left"/>
      <w:pPr>
        <w:ind w:left="7334" w:hanging="286"/>
      </w:pPr>
      <w:rPr>
        <w:rFonts w:hint="default"/>
      </w:rPr>
    </w:lvl>
    <w:lvl w:ilvl="8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12">
    <w:nsid w:val="2D4F6A87"/>
    <w:multiLevelType w:val="multilevel"/>
    <w:tmpl w:val="07A6D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7400CC"/>
    <w:multiLevelType w:val="multilevel"/>
    <w:tmpl w:val="7FE6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A3668A"/>
    <w:multiLevelType w:val="multilevel"/>
    <w:tmpl w:val="EC80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396D2F"/>
    <w:multiLevelType w:val="multilevel"/>
    <w:tmpl w:val="BFE66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E22084"/>
    <w:multiLevelType w:val="multilevel"/>
    <w:tmpl w:val="25D82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C6258C"/>
    <w:multiLevelType w:val="multilevel"/>
    <w:tmpl w:val="312A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4DC07F"/>
    <w:multiLevelType w:val="multilevel"/>
    <w:tmpl w:val="4D4DC07F"/>
    <w:lvl w:ilvl="0">
      <w:numFmt w:val="bullet"/>
      <w:lvlText w:val="–"/>
      <w:lvlJc w:val="left"/>
      <w:pPr>
        <w:ind w:left="108" w:hanging="324"/>
      </w:pPr>
      <w:rPr>
        <w:rFonts w:ascii="Times New Roman" w:eastAsia="Times New Roman" w:hAnsi="Times New Roman" w:hint="default"/>
        <w:w w:val="100"/>
        <w:sz w:val="24"/>
      </w:rPr>
    </w:lvl>
    <w:lvl w:ilvl="1">
      <w:numFmt w:val="bullet"/>
      <w:lvlText w:val="•"/>
      <w:lvlJc w:val="left"/>
      <w:pPr>
        <w:ind w:left="499" w:hanging="324"/>
      </w:pPr>
      <w:rPr>
        <w:rFonts w:hint="default"/>
      </w:rPr>
    </w:lvl>
    <w:lvl w:ilvl="2">
      <w:numFmt w:val="bullet"/>
      <w:lvlText w:val="•"/>
      <w:lvlJc w:val="left"/>
      <w:pPr>
        <w:ind w:left="899" w:hanging="324"/>
      </w:pPr>
      <w:rPr>
        <w:rFonts w:hint="default"/>
      </w:rPr>
    </w:lvl>
    <w:lvl w:ilvl="3">
      <w:numFmt w:val="bullet"/>
      <w:lvlText w:val="•"/>
      <w:lvlJc w:val="left"/>
      <w:pPr>
        <w:ind w:left="1299" w:hanging="324"/>
      </w:pPr>
      <w:rPr>
        <w:rFonts w:hint="default"/>
      </w:rPr>
    </w:lvl>
    <w:lvl w:ilvl="4">
      <w:numFmt w:val="bullet"/>
      <w:lvlText w:val="•"/>
      <w:lvlJc w:val="left"/>
      <w:pPr>
        <w:ind w:left="1699" w:hanging="324"/>
      </w:pPr>
      <w:rPr>
        <w:rFonts w:hint="default"/>
      </w:rPr>
    </w:lvl>
    <w:lvl w:ilvl="5">
      <w:numFmt w:val="bullet"/>
      <w:lvlText w:val="•"/>
      <w:lvlJc w:val="left"/>
      <w:pPr>
        <w:ind w:left="2099" w:hanging="324"/>
      </w:pPr>
      <w:rPr>
        <w:rFonts w:hint="default"/>
      </w:rPr>
    </w:lvl>
    <w:lvl w:ilvl="6">
      <w:numFmt w:val="bullet"/>
      <w:lvlText w:val="•"/>
      <w:lvlJc w:val="left"/>
      <w:pPr>
        <w:ind w:left="2499" w:hanging="324"/>
      </w:pPr>
      <w:rPr>
        <w:rFonts w:hint="default"/>
      </w:rPr>
    </w:lvl>
    <w:lvl w:ilvl="7">
      <w:numFmt w:val="bullet"/>
      <w:lvlText w:val="•"/>
      <w:lvlJc w:val="left"/>
      <w:pPr>
        <w:ind w:left="2899" w:hanging="324"/>
      </w:pPr>
      <w:rPr>
        <w:rFonts w:hint="default"/>
      </w:rPr>
    </w:lvl>
    <w:lvl w:ilvl="8">
      <w:numFmt w:val="bullet"/>
      <w:lvlText w:val="•"/>
      <w:lvlJc w:val="left"/>
      <w:pPr>
        <w:ind w:left="3299" w:hanging="324"/>
      </w:pPr>
      <w:rPr>
        <w:rFonts w:hint="default"/>
      </w:rPr>
    </w:lvl>
  </w:abstractNum>
  <w:abstractNum w:abstractNumId="19">
    <w:nsid w:val="50A0465D"/>
    <w:multiLevelType w:val="multilevel"/>
    <w:tmpl w:val="613CA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1106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032" w:hanging="286"/>
      </w:pPr>
      <w:rPr>
        <w:rFonts w:hint="default"/>
      </w:rPr>
    </w:lvl>
    <w:lvl w:ilvl="2">
      <w:numFmt w:val="bullet"/>
      <w:lvlText w:val="•"/>
      <w:lvlJc w:val="left"/>
      <w:pPr>
        <w:ind w:left="2965" w:hanging="286"/>
      </w:pPr>
      <w:rPr>
        <w:rFonts w:hint="default"/>
      </w:rPr>
    </w:lvl>
    <w:lvl w:ilvl="3">
      <w:numFmt w:val="bullet"/>
      <w:lvlText w:val="•"/>
      <w:lvlJc w:val="left"/>
      <w:pPr>
        <w:ind w:left="3897" w:hanging="286"/>
      </w:pPr>
      <w:rPr>
        <w:rFonts w:hint="default"/>
      </w:rPr>
    </w:lvl>
    <w:lvl w:ilvl="4">
      <w:numFmt w:val="bullet"/>
      <w:lvlText w:val="•"/>
      <w:lvlJc w:val="left"/>
      <w:pPr>
        <w:ind w:left="4830" w:hanging="286"/>
      </w:pPr>
      <w:rPr>
        <w:rFonts w:hint="default"/>
      </w:rPr>
    </w:lvl>
    <w:lvl w:ilvl="5">
      <w:numFmt w:val="bullet"/>
      <w:lvlText w:val="•"/>
      <w:lvlJc w:val="left"/>
      <w:pPr>
        <w:ind w:left="5763" w:hanging="286"/>
      </w:pPr>
      <w:rPr>
        <w:rFonts w:hint="default"/>
      </w:rPr>
    </w:lvl>
    <w:lvl w:ilvl="6">
      <w:numFmt w:val="bullet"/>
      <w:lvlText w:val="•"/>
      <w:lvlJc w:val="left"/>
      <w:pPr>
        <w:ind w:left="6695" w:hanging="286"/>
      </w:pPr>
      <w:rPr>
        <w:rFonts w:hint="default"/>
      </w:rPr>
    </w:lvl>
    <w:lvl w:ilvl="7">
      <w:numFmt w:val="bullet"/>
      <w:lvlText w:val="•"/>
      <w:lvlJc w:val="left"/>
      <w:pPr>
        <w:ind w:left="7628" w:hanging="286"/>
      </w:pPr>
      <w:rPr>
        <w:rFonts w:hint="default"/>
      </w:rPr>
    </w:lvl>
    <w:lvl w:ilvl="8">
      <w:numFmt w:val="bullet"/>
      <w:lvlText w:val="•"/>
      <w:lvlJc w:val="left"/>
      <w:pPr>
        <w:ind w:left="8561" w:hanging="286"/>
      </w:pPr>
      <w:rPr>
        <w:rFonts w:hint="default"/>
      </w:rPr>
    </w:lvl>
  </w:abstractNum>
  <w:abstractNum w:abstractNumId="21">
    <w:nsid w:val="7D4E6D1F"/>
    <w:multiLevelType w:val="multilevel"/>
    <w:tmpl w:val="3D46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0"/>
  </w:num>
  <w:num w:numId="5">
    <w:abstractNumId w:val="11"/>
  </w:num>
  <w:num w:numId="6">
    <w:abstractNumId w:val="20"/>
  </w:num>
  <w:num w:numId="7">
    <w:abstractNumId w:val="18"/>
  </w:num>
  <w:num w:numId="8">
    <w:abstractNumId w:val="3"/>
  </w:num>
  <w:num w:numId="9">
    <w:abstractNumId w:val="8"/>
  </w:num>
  <w:num w:numId="10">
    <w:abstractNumId w:val="2"/>
  </w:num>
  <w:num w:numId="11">
    <w:abstractNumId w:val="9"/>
  </w:num>
  <w:num w:numId="12">
    <w:abstractNumId w:val="16"/>
  </w:num>
  <w:num w:numId="13">
    <w:abstractNumId w:val="17"/>
  </w:num>
  <w:num w:numId="14">
    <w:abstractNumId w:val="13"/>
  </w:num>
  <w:num w:numId="15">
    <w:abstractNumId w:val="6"/>
  </w:num>
  <w:num w:numId="16">
    <w:abstractNumId w:val="12"/>
  </w:num>
  <w:num w:numId="17">
    <w:abstractNumId w:val="15"/>
  </w:num>
  <w:num w:numId="18">
    <w:abstractNumId w:val="14"/>
  </w:num>
  <w:num w:numId="19">
    <w:abstractNumId w:val="21"/>
  </w:num>
  <w:num w:numId="20">
    <w:abstractNumId w:val="19"/>
  </w:num>
  <w:num w:numId="21">
    <w:abstractNumId w:val="5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C67"/>
    <w:rsid w:val="00024D17"/>
    <w:rsid w:val="001E67CD"/>
    <w:rsid w:val="00271406"/>
    <w:rsid w:val="00287DF2"/>
    <w:rsid w:val="004E3520"/>
    <w:rsid w:val="006C67AA"/>
    <w:rsid w:val="00734708"/>
    <w:rsid w:val="00886C67"/>
    <w:rsid w:val="008B5924"/>
    <w:rsid w:val="008B79A7"/>
    <w:rsid w:val="00952173"/>
    <w:rsid w:val="00AB16E6"/>
    <w:rsid w:val="00D71275"/>
    <w:rsid w:val="00F61191"/>
    <w:rsid w:val="00F64EA2"/>
    <w:rsid w:val="0FFD4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886C67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86C67"/>
    <w:pPr>
      <w:ind w:left="821"/>
      <w:jc w:val="both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886C67"/>
    <w:pPr>
      <w:ind w:left="136"/>
      <w:jc w:val="both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79A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111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11E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B79A7"/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rsid w:val="00886C67"/>
    <w:pPr>
      <w:ind w:left="112" w:firstLine="708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9111E"/>
    <w:rPr>
      <w:rFonts w:ascii="Times New Roman" w:eastAsia="Times New Roman" w:hAnsi="Times New Roman"/>
      <w:lang w:eastAsia="en-US"/>
    </w:rPr>
  </w:style>
  <w:style w:type="paragraph" w:styleId="TOC1">
    <w:name w:val="toc 1"/>
    <w:basedOn w:val="Normal"/>
    <w:autoRedefine/>
    <w:uiPriority w:val="99"/>
    <w:rsid w:val="00886C67"/>
    <w:pPr>
      <w:spacing w:line="319" w:lineRule="exact"/>
      <w:jc w:val="center"/>
    </w:pPr>
    <w:rPr>
      <w:sz w:val="28"/>
      <w:szCs w:val="28"/>
    </w:rPr>
  </w:style>
  <w:style w:type="paragraph" w:styleId="TOC2">
    <w:name w:val="toc 2"/>
    <w:basedOn w:val="Normal"/>
    <w:uiPriority w:val="99"/>
    <w:rsid w:val="00886C67"/>
    <w:pPr>
      <w:spacing w:before="125"/>
      <w:ind w:left="112"/>
    </w:pPr>
    <w:rPr>
      <w:sz w:val="28"/>
      <w:szCs w:val="28"/>
    </w:rPr>
  </w:style>
  <w:style w:type="paragraph" w:styleId="TOC3">
    <w:name w:val="toc 3"/>
    <w:basedOn w:val="Normal"/>
    <w:uiPriority w:val="99"/>
    <w:rsid w:val="00886C67"/>
    <w:pPr>
      <w:spacing w:before="99"/>
      <w:ind w:left="334" w:right="113"/>
    </w:pPr>
    <w:rPr>
      <w:sz w:val="28"/>
      <w:szCs w:val="28"/>
    </w:rPr>
  </w:style>
  <w:style w:type="paragraph" w:styleId="TOC4">
    <w:name w:val="toc 4"/>
    <w:basedOn w:val="Normal"/>
    <w:uiPriority w:val="99"/>
    <w:rsid w:val="00886C67"/>
    <w:pPr>
      <w:spacing w:before="127"/>
      <w:ind w:left="1313" w:hanging="762"/>
    </w:pPr>
    <w:rPr>
      <w:sz w:val="28"/>
      <w:szCs w:val="28"/>
    </w:rPr>
  </w:style>
  <w:style w:type="table" w:customStyle="1" w:styleId="TableNormal1">
    <w:name w:val="Table Normal1"/>
    <w:uiPriority w:val="99"/>
    <w:semiHidden/>
    <w:rsid w:val="00886C67"/>
    <w:rPr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886C67"/>
    <w:pPr>
      <w:ind w:left="112" w:firstLine="708"/>
      <w:jc w:val="both"/>
    </w:pPr>
  </w:style>
  <w:style w:type="paragraph" w:customStyle="1" w:styleId="TableParagraph">
    <w:name w:val="Table Paragraph"/>
    <w:basedOn w:val="Normal"/>
    <w:uiPriority w:val="99"/>
    <w:rsid w:val="00886C67"/>
  </w:style>
  <w:style w:type="paragraph" w:styleId="NormalWeb">
    <w:name w:val="Normal (Web)"/>
    <w:basedOn w:val="Normal"/>
    <w:uiPriority w:val="99"/>
    <w:rsid w:val="008B79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8B79A7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8B79A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287D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87DF2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link w:val="NoSpacingChar"/>
    <w:uiPriority w:val="99"/>
    <w:qFormat/>
    <w:rsid w:val="00F61191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61191"/>
    <w:rPr>
      <w:rFonts w:eastAsia="Times New Roman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63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1618/esu.2413-9335.2020.2.80.1101.5" TargetMode="External"/><Relationship Id="rId13" Type="http://schemas.openxmlformats.org/officeDocument/2006/relationships/hyperlink" Target="https://doi.org/10.1097/CHI.0b013e31817eecae" TargetMode="External"/><Relationship Id="rId18" Type="http://schemas.openxmlformats.org/officeDocument/2006/relationships/hyperlink" Target="https://doi.org/10.7205/MILMED-D-12-00502" TargetMode="External"/><Relationship Id="rId26" Type="http://schemas.openxmlformats.org/officeDocument/2006/relationships/hyperlink" Target="http://www.socca.fi/files/9312/National_modelling_for_arranging_longterm_support_measures_for_children_returning_from_conflict_zones_and_their_family_members_Expert_report_(2)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i.org/10.21767/1791-809X.1000621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doi.org/10.1007/s00787-022-01974-z" TargetMode="External"/><Relationship Id="rId17" Type="http://schemas.openxmlformats.org/officeDocument/2006/relationships/hyperlink" Target="https://doi.org/10.1007/s00787-023-02179-8" TargetMode="External"/><Relationship Id="rId25" Type="http://schemas.openxmlformats.org/officeDocument/2006/relationships/hyperlink" Target="https://doi.org/10.9734/bjmmr/2015/131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5644/ama2006-124.8" TargetMode="External"/><Relationship Id="rId20" Type="http://schemas.openxmlformats.org/officeDocument/2006/relationships/hyperlink" Target="https://doi.org/10.5964/ejop.v6I4.222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1621/npj.2019.0210" TargetMode="External"/><Relationship Id="rId24" Type="http://schemas.openxmlformats.org/officeDocument/2006/relationships/hyperlink" Target="https://doi.org/10.9734/INDJ/2016/2218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12816/0006760" TargetMode="External"/><Relationship Id="rId23" Type="http://schemas.openxmlformats.org/officeDocument/2006/relationships/hyperlink" Target="https://doi.org/10.12816/000411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doi.org/10.17759/sps.2024000001" TargetMode="External"/><Relationship Id="rId19" Type="http://schemas.openxmlformats.org/officeDocument/2006/relationships/hyperlink" Target="https://doi.org/10.3389/fpsyt.2022.10109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7759/psylaw.2020100413" TargetMode="External"/><Relationship Id="rId14" Type="http://schemas.openxmlformats.org/officeDocument/2006/relationships/hyperlink" Target="https://doi.org/10.3389/fpsyt.2019.01031" TargetMode="External"/><Relationship Id="rId22" Type="http://schemas.openxmlformats.org/officeDocument/2006/relationships/hyperlink" Target="https://doi.org/10.1016/S0140-6736(02)08709-3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178</TotalTime>
  <Pages>17</Pages>
  <Words>4627</Words>
  <Characters>26376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Вершинкина</dc:creator>
  <cp:keywords/>
  <dc:description/>
  <cp:lastModifiedBy>user</cp:lastModifiedBy>
  <cp:revision>3</cp:revision>
  <dcterms:created xsi:type="dcterms:W3CDTF">2024-10-26T11:58:00Z</dcterms:created>
  <dcterms:modified xsi:type="dcterms:W3CDTF">2024-10-28T06:15:00Z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Acrobat Pro (64-bit) 24.1.20604</vt:lpwstr>
  </property>
  <property fmtid="{D5CDD505-2E9C-101B-9397-08002B2CF9AE}" pid="3" name="KSOProductBuildVer">
    <vt:lpwstr>1033-12.2.0.16731</vt:lpwstr>
  </property>
  <property fmtid="{D5CDD505-2E9C-101B-9397-08002B2CF9AE}" pid="4" name="ICV">
    <vt:lpwstr>65B26CE4370642D9BEE3A821BD31613F_12</vt:lpwstr>
  </property>
</Properties>
</file>